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2F517F">
      <w:pPr>
        <w:jc w:val="center"/>
        <w:rPr>
          <w:rFonts w:hint="default" w:ascii="Arial" w:hAnsi="Arial" w:cs="Arial"/>
          <w:b/>
          <w:sz w:val="32"/>
          <w:szCs w:val="32"/>
          <w:lang w:val="ru-RU"/>
        </w:rPr>
      </w:pPr>
      <w:r>
        <w:rPr>
          <w:rFonts w:hint="default" w:ascii="Arial" w:hAnsi="Arial" w:cs="Arial"/>
          <w:b/>
          <w:sz w:val="32"/>
          <w:szCs w:val="32"/>
          <w:lang w:val="ru-RU"/>
        </w:rPr>
        <w:t>29</w:t>
      </w:r>
      <w:r>
        <w:rPr>
          <w:rFonts w:ascii="Arial" w:hAnsi="Arial" w:cs="Arial"/>
          <w:b/>
          <w:sz w:val="32"/>
          <w:szCs w:val="32"/>
        </w:rPr>
        <w:t>.</w:t>
      </w:r>
      <w:r>
        <w:rPr>
          <w:rFonts w:hint="default" w:ascii="Arial" w:hAnsi="Arial" w:cs="Arial"/>
          <w:b/>
          <w:sz w:val="32"/>
          <w:szCs w:val="32"/>
          <w:lang w:val="ru-RU"/>
        </w:rPr>
        <w:t>12</w:t>
      </w:r>
      <w:r>
        <w:rPr>
          <w:rFonts w:ascii="Arial" w:hAnsi="Arial" w:cs="Arial"/>
          <w:b/>
          <w:sz w:val="32"/>
          <w:szCs w:val="32"/>
        </w:rPr>
        <w:t>.202</w:t>
      </w:r>
      <w:r>
        <w:rPr>
          <w:rFonts w:hint="default" w:ascii="Arial" w:hAnsi="Arial" w:cs="Arial"/>
          <w:b/>
          <w:sz w:val="32"/>
          <w:szCs w:val="32"/>
          <w:lang w:val="ru-RU"/>
        </w:rPr>
        <w:t>5</w:t>
      </w:r>
      <w:r>
        <w:rPr>
          <w:rFonts w:ascii="Arial" w:hAnsi="Arial" w:cs="Arial"/>
          <w:b/>
          <w:sz w:val="32"/>
          <w:szCs w:val="32"/>
        </w:rPr>
        <w:t xml:space="preserve"> г. № </w:t>
      </w:r>
      <w:r>
        <w:rPr>
          <w:rFonts w:hint="default" w:ascii="Arial" w:hAnsi="Arial" w:cs="Arial"/>
          <w:b/>
          <w:sz w:val="32"/>
          <w:szCs w:val="32"/>
          <w:lang w:val="ru-RU"/>
        </w:rPr>
        <w:t>199</w:t>
      </w:r>
    </w:p>
    <w:p w14:paraId="666ED220">
      <w:pPr>
        <w:jc w:val="center"/>
        <w:rPr>
          <w:rFonts w:ascii="Arial" w:hAnsi="Arial" w:cs="Arial"/>
          <w:b/>
          <w:sz w:val="32"/>
          <w:szCs w:val="32"/>
        </w:rPr>
      </w:pPr>
      <w:r>
        <w:rPr>
          <w:rFonts w:ascii="Arial" w:hAnsi="Arial" w:cs="Arial"/>
          <w:b/>
          <w:sz w:val="32"/>
          <w:szCs w:val="32"/>
        </w:rPr>
        <w:t>РОССИЙСКАЯ ФЕДЕРАЦИЯ</w:t>
      </w:r>
    </w:p>
    <w:p w14:paraId="7BEEC709">
      <w:pPr>
        <w:jc w:val="center"/>
        <w:rPr>
          <w:rFonts w:ascii="Arial" w:hAnsi="Arial" w:cs="Arial"/>
          <w:b/>
          <w:sz w:val="32"/>
          <w:szCs w:val="32"/>
        </w:rPr>
      </w:pPr>
      <w:r>
        <w:rPr>
          <w:rFonts w:ascii="Arial" w:hAnsi="Arial" w:cs="Arial"/>
          <w:b/>
          <w:sz w:val="32"/>
          <w:szCs w:val="32"/>
        </w:rPr>
        <w:t>ИРКУТСКАЯ ОБЛАСТЬ</w:t>
      </w:r>
    </w:p>
    <w:p w14:paraId="36FD3FA4">
      <w:pPr>
        <w:jc w:val="center"/>
        <w:rPr>
          <w:rFonts w:ascii="Arial" w:hAnsi="Arial" w:cs="Arial"/>
          <w:b/>
          <w:sz w:val="32"/>
          <w:szCs w:val="32"/>
        </w:rPr>
      </w:pPr>
      <w:r>
        <w:rPr>
          <w:rFonts w:ascii="Arial" w:hAnsi="Arial" w:cs="Arial"/>
          <w:b/>
          <w:sz w:val="32"/>
          <w:szCs w:val="32"/>
        </w:rPr>
        <w:t>БАЯНДАЕВСКИЙ МУНИЦИПАЛЬНЫЙ РАЙОН</w:t>
      </w:r>
    </w:p>
    <w:p w14:paraId="76321497">
      <w:pPr>
        <w:jc w:val="center"/>
        <w:rPr>
          <w:rFonts w:ascii="Arial" w:hAnsi="Arial" w:cs="Arial"/>
          <w:b/>
          <w:sz w:val="32"/>
          <w:szCs w:val="32"/>
        </w:rPr>
      </w:pPr>
      <w:r>
        <w:rPr>
          <w:rFonts w:ascii="Arial" w:hAnsi="Arial" w:cs="Arial"/>
          <w:b/>
          <w:sz w:val="32"/>
          <w:szCs w:val="32"/>
        </w:rPr>
        <w:t>МУНИЦИПАЛЬНОЕ ОБРАЗОВАНИЕ «</w:t>
      </w:r>
      <w:r>
        <w:rPr>
          <w:rFonts w:ascii="Arial" w:hAnsi="Arial" w:cs="Arial"/>
          <w:b/>
          <w:sz w:val="32"/>
          <w:szCs w:val="32"/>
          <w:lang w:val="ru-RU"/>
        </w:rPr>
        <w:t>ХОГОТ</w:t>
      </w:r>
      <w:r>
        <w:rPr>
          <w:rFonts w:ascii="Arial" w:hAnsi="Arial" w:cs="Arial"/>
          <w:b/>
          <w:sz w:val="32"/>
          <w:szCs w:val="32"/>
        </w:rPr>
        <w:t>»</w:t>
      </w:r>
    </w:p>
    <w:p w14:paraId="4BD2505B">
      <w:pPr>
        <w:jc w:val="center"/>
        <w:rPr>
          <w:rFonts w:ascii="Arial" w:hAnsi="Arial" w:cs="Arial"/>
          <w:b/>
          <w:sz w:val="32"/>
          <w:szCs w:val="32"/>
        </w:rPr>
      </w:pPr>
      <w:r>
        <w:rPr>
          <w:rFonts w:ascii="Arial" w:hAnsi="Arial" w:cs="Arial"/>
          <w:b/>
          <w:sz w:val="32"/>
          <w:szCs w:val="32"/>
        </w:rPr>
        <w:t>ДУМА</w:t>
      </w:r>
    </w:p>
    <w:p w14:paraId="37D2BF34">
      <w:pPr>
        <w:jc w:val="center"/>
        <w:outlineLvl w:val="0"/>
        <w:rPr>
          <w:rFonts w:ascii="Arial" w:hAnsi="Arial" w:cs="Arial"/>
          <w:b/>
          <w:sz w:val="32"/>
          <w:szCs w:val="32"/>
        </w:rPr>
      </w:pPr>
      <w:r>
        <w:rPr>
          <w:rFonts w:ascii="Arial" w:hAnsi="Arial" w:cs="Arial"/>
          <w:b/>
          <w:sz w:val="32"/>
          <w:szCs w:val="32"/>
        </w:rPr>
        <w:t>РЕШЕНИЕ</w:t>
      </w:r>
    </w:p>
    <w:p w14:paraId="47F5BBF3">
      <w:pPr>
        <w:pStyle w:val="18"/>
        <w:widowControl w:val="0"/>
        <w:spacing w:before="0" w:beforeAutospacing="0" w:after="0" w:afterAutospacing="0"/>
        <w:rPr>
          <w:rFonts w:ascii="Arial" w:hAnsi="Arial" w:cs="Arial"/>
          <w:b/>
          <w:bCs/>
          <w:color w:val="000000"/>
          <w:sz w:val="32"/>
          <w:szCs w:val="32"/>
        </w:rPr>
      </w:pPr>
    </w:p>
    <w:p w14:paraId="23594C58">
      <w:pPr>
        <w:pStyle w:val="18"/>
        <w:widowControl w:val="0"/>
        <w:spacing w:before="0" w:beforeAutospacing="0" w:after="0" w:afterAutospacing="0"/>
        <w:jc w:val="center"/>
        <w:rPr>
          <w:rFonts w:ascii="Arial" w:hAnsi="Arial" w:cs="Arial"/>
          <w:b/>
          <w:bCs/>
          <w:color w:val="000000"/>
          <w:sz w:val="32"/>
          <w:szCs w:val="32"/>
        </w:rPr>
      </w:pPr>
      <w:r>
        <w:rPr>
          <w:rFonts w:ascii="Arial" w:hAnsi="Arial" w:cs="Arial"/>
          <w:b/>
          <w:bCs/>
          <w:color w:val="000000"/>
          <w:sz w:val="32"/>
          <w:szCs w:val="32"/>
        </w:rPr>
        <w:t>ОБ УТВЕРЖДЕНИИ ПОРЯДКА ВЕДЕНИЯ РЕЕСТРА МУНИЦИПАЛЬНОГО ИМУЩЕСТВА МУНИЦИПАЛЬНОГО ОБРАЗОВАНИЯ «</w:t>
      </w:r>
      <w:r>
        <w:rPr>
          <w:rFonts w:ascii="Arial" w:hAnsi="Arial" w:cs="Arial"/>
          <w:b/>
          <w:bCs/>
          <w:color w:val="000000"/>
          <w:sz w:val="32"/>
          <w:szCs w:val="32"/>
          <w:lang w:val="ru-RU"/>
        </w:rPr>
        <w:t>ХОГОТ</w:t>
      </w:r>
      <w:r>
        <w:rPr>
          <w:rFonts w:ascii="Arial" w:hAnsi="Arial" w:cs="Arial"/>
          <w:b/>
          <w:bCs/>
          <w:color w:val="000000"/>
          <w:sz w:val="32"/>
          <w:szCs w:val="32"/>
        </w:rPr>
        <w:t>»</w:t>
      </w:r>
    </w:p>
    <w:p w14:paraId="17F993BA">
      <w:pPr>
        <w:tabs>
          <w:tab w:val="left" w:pos="0"/>
          <w:tab w:val="left" w:pos="180"/>
          <w:tab w:val="left" w:pos="360"/>
          <w:tab w:val="left" w:pos="1080"/>
        </w:tabs>
        <w:rPr>
          <w:rFonts w:eastAsia="Calibri"/>
          <w:color w:val="000000"/>
          <w:sz w:val="28"/>
          <w:szCs w:val="28"/>
          <w:lang w:eastAsia="en-US"/>
        </w:rPr>
      </w:pPr>
    </w:p>
    <w:tbl>
      <w:tblPr>
        <w:tblStyle w:val="4"/>
        <w:tblpPr w:leftFromText="180" w:rightFromText="180" w:bottomFromText="200" w:vertAnchor="text" w:horzAnchor="page" w:tblpX="751" w:tblpY="197"/>
        <w:tblW w:w="504" w:type="dxa"/>
        <w:tblInd w:w="0" w:type="dxa"/>
        <w:tblLayout w:type="autofit"/>
        <w:tblCellMar>
          <w:top w:w="0" w:type="dxa"/>
          <w:left w:w="108" w:type="dxa"/>
          <w:bottom w:w="0" w:type="dxa"/>
          <w:right w:w="108" w:type="dxa"/>
        </w:tblCellMar>
      </w:tblPr>
      <w:tblGrid>
        <w:gridCol w:w="227"/>
        <w:gridCol w:w="277"/>
      </w:tblGrid>
      <w:tr w14:paraId="3400D83D">
        <w:tblPrEx>
          <w:tblCellMar>
            <w:top w:w="0" w:type="dxa"/>
            <w:left w:w="108" w:type="dxa"/>
            <w:bottom w:w="0" w:type="dxa"/>
            <w:right w:w="108" w:type="dxa"/>
          </w:tblCellMar>
        </w:tblPrEx>
        <w:trPr>
          <w:cantSplit/>
          <w:trHeight w:val="112" w:hRule="atLeast"/>
        </w:trPr>
        <w:tc>
          <w:tcPr>
            <w:tcW w:w="227" w:type="dxa"/>
          </w:tcPr>
          <w:p w14:paraId="0D3B510D">
            <w:pPr>
              <w:pStyle w:val="2"/>
            </w:pPr>
          </w:p>
        </w:tc>
        <w:tc>
          <w:tcPr>
            <w:tcW w:w="277" w:type="dxa"/>
          </w:tcPr>
          <w:p w14:paraId="640CAAB5">
            <w:pPr>
              <w:pStyle w:val="2"/>
              <w:rPr>
                <w:b w:val="0"/>
                <w:bCs w:val="0"/>
              </w:rPr>
            </w:pPr>
          </w:p>
        </w:tc>
      </w:tr>
    </w:tbl>
    <w:p w14:paraId="42D605E0">
      <w:pPr>
        <w:pStyle w:val="11"/>
        <w:widowControl/>
        <w:jc w:val="both"/>
        <w:rPr>
          <w:rFonts w:ascii="Times New Roman" w:hAnsi="Times New Roman" w:cs="Times New Roman"/>
          <w:b/>
          <w:bCs/>
          <w:sz w:val="27"/>
          <w:szCs w:val="27"/>
        </w:rPr>
      </w:pPr>
    </w:p>
    <w:p w14:paraId="255778BF">
      <w:pPr>
        <w:pStyle w:val="11"/>
        <w:widowControl/>
        <w:jc w:val="both"/>
        <w:rPr>
          <w:rFonts w:ascii="Arial" w:hAnsi="Arial" w:cs="Arial"/>
          <w:sz w:val="24"/>
          <w:szCs w:val="24"/>
        </w:rPr>
      </w:pPr>
      <w:r>
        <w:rPr>
          <w:b/>
          <w:bCs/>
          <w:sz w:val="24"/>
          <w:szCs w:val="24"/>
        </w:rPr>
        <w:t xml:space="preserve">           </w:t>
      </w:r>
      <w:r>
        <w:rPr>
          <w:rFonts w:ascii="Arial" w:hAnsi="Arial" w:cs="Arial"/>
          <w:sz w:val="24"/>
          <w:szCs w:val="24"/>
        </w:rPr>
        <w:t>В соответствии с Федеральным законом от 06.10.2003 № 131-ФЗ «Об общих принципах организации местного самоуправления в Российской Федерации», Приказом министерства финансов Российской Федерации от 10.10.2023 № 163-н «Об утверждении порядка ведения органами местного самоуправления реестров муниципального имущества», Дума муниципального образования «</w:t>
      </w:r>
      <w:r>
        <w:rPr>
          <w:rFonts w:ascii="Arial" w:hAnsi="Arial" w:cs="Arial"/>
          <w:sz w:val="24"/>
          <w:szCs w:val="24"/>
          <w:lang w:val="ru-RU"/>
        </w:rPr>
        <w:t>Хогот</w:t>
      </w:r>
      <w:r>
        <w:rPr>
          <w:rFonts w:ascii="Arial" w:hAnsi="Arial" w:cs="Arial"/>
          <w:sz w:val="24"/>
          <w:szCs w:val="24"/>
        </w:rPr>
        <w:t>»:</w:t>
      </w:r>
    </w:p>
    <w:p w14:paraId="3DF567F3">
      <w:pPr>
        <w:pStyle w:val="11"/>
        <w:widowControl/>
        <w:jc w:val="both"/>
        <w:rPr>
          <w:rFonts w:ascii="Arial" w:hAnsi="Arial" w:cs="Arial"/>
          <w:sz w:val="24"/>
          <w:szCs w:val="24"/>
        </w:rPr>
      </w:pPr>
    </w:p>
    <w:p w14:paraId="3F32AF7F">
      <w:pPr>
        <w:pStyle w:val="11"/>
        <w:widowControl/>
        <w:jc w:val="center"/>
        <w:rPr>
          <w:rFonts w:ascii="Arial" w:hAnsi="Arial" w:cs="Arial"/>
          <w:b/>
          <w:sz w:val="28"/>
          <w:szCs w:val="28"/>
        </w:rPr>
      </w:pPr>
      <w:r>
        <w:rPr>
          <w:rFonts w:ascii="Arial" w:hAnsi="Arial" w:cs="Arial"/>
          <w:b/>
          <w:sz w:val="28"/>
          <w:szCs w:val="28"/>
        </w:rPr>
        <w:t>РЕШИЛА:</w:t>
      </w:r>
    </w:p>
    <w:p w14:paraId="6CF756E0">
      <w:pPr>
        <w:pStyle w:val="11"/>
        <w:widowControl/>
        <w:jc w:val="center"/>
        <w:rPr>
          <w:rFonts w:ascii="Arial" w:hAnsi="Arial" w:cs="Arial"/>
          <w:b/>
          <w:sz w:val="28"/>
          <w:szCs w:val="28"/>
        </w:rPr>
      </w:pPr>
    </w:p>
    <w:p w14:paraId="68349390">
      <w:pPr>
        <w:pStyle w:val="11"/>
        <w:widowControl/>
        <w:jc w:val="both"/>
        <w:rPr>
          <w:rFonts w:ascii="Arial" w:hAnsi="Arial" w:cs="Arial"/>
          <w:sz w:val="24"/>
          <w:szCs w:val="24"/>
        </w:rPr>
      </w:pPr>
      <w:r>
        <w:rPr>
          <w:rFonts w:ascii="Arial" w:hAnsi="Arial" w:cs="Arial"/>
          <w:sz w:val="24"/>
          <w:szCs w:val="24"/>
        </w:rPr>
        <w:t>1. Принять Положение «О порядке ведения реестра муниципального имущества муниципального образования  «</w:t>
      </w:r>
      <w:r>
        <w:rPr>
          <w:rFonts w:ascii="Arial" w:hAnsi="Arial" w:cs="Arial"/>
          <w:sz w:val="24"/>
          <w:szCs w:val="24"/>
          <w:lang w:val="ru-RU"/>
        </w:rPr>
        <w:t>Хогот</w:t>
      </w:r>
      <w:r>
        <w:rPr>
          <w:rFonts w:ascii="Arial" w:hAnsi="Arial" w:cs="Arial"/>
          <w:sz w:val="24"/>
          <w:szCs w:val="24"/>
        </w:rPr>
        <w:t>»  согласно приложению.</w:t>
      </w:r>
    </w:p>
    <w:p w14:paraId="634733AD">
      <w:pPr>
        <w:pStyle w:val="11"/>
        <w:widowControl/>
        <w:jc w:val="both"/>
        <w:rPr>
          <w:rFonts w:ascii="Arial" w:hAnsi="Arial" w:cs="Arial"/>
          <w:sz w:val="24"/>
          <w:szCs w:val="24"/>
        </w:rPr>
      </w:pPr>
      <w:r>
        <w:rPr>
          <w:rFonts w:ascii="Arial" w:hAnsi="Arial" w:cs="Arial"/>
          <w:sz w:val="24"/>
          <w:szCs w:val="24"/>
        </w:rPr>
        <w:t>2.  Признать утратившим силу постановление муниципального образования «</w:t>
      </w:r>
      <w:r>
        <w:rPr>
          <w:rFonts w:ascii="Arial" w:hAnsi="Arial" w:cs="Arial"/>
          <w:sz w:val="24"/>
          <w:szCs w:val="24"/>
          <w:lang w:val="ru-RU"/>
        </w:rPr>
        <w:t>Хогот</w:t>
      </w:r>
      <w:r>
        <w:rPr>
          <w:rFonts w:ascii="Arial" w:hAnsi="Arial" w:cs="Arial"/>
          <w:sz w:val="24"/>
          <w:szCs w:val="24"/>
        </w:rPr>
        <w:t>» от</w:t>
      </w:r>
      <w:r>
        <w:rPr>
          <w:rFonts w:ascii="Arial" w:hAnsi="Arial" w:cs="Arial"/>
          <w:color w:val="FF0000"/>
          <w:sz w:val="24"/>
          <w:szCs w:val="24"/>
        </w:rPr>
        <w:t xml:space="preserve"> </w:t>
      </w:r>
      <w:r>
        <w:rPr>
          <w:rFonts w:ascii="Arial" w:hAnsi="Arial" w:cs="Arial"/>
          <w:sz w:val="24"/>
          <w:szCs w:val="24"/>
        </w:rPr>
        <w:t>1</w:t>
      </w:r>
      <w:r>
        <w:rPr>
          <w:rFonts w:hint="default" w:ascii="Arial" w:hAnsi="Arial" w:cs="Arial"/>
          <w:sz w:val="24"/>
          <w:szCs w:val="24"/>
          <w:lang w:val="ru-RU"/>
        </w:rPr>
        <w:t>1</w:t>
      </w:r>
      <w:r>
        <w:rPr>
          <w:rFonts w:ascii="Arial" w:hAnsi="Arial" w:cs="Arial"/>
          <w:sz w:val="24"/>
          <w:szCs w:val="24"/>
        </w:rPr>
        <w:t>.</w:t>
      </w:r>
      <w:r>
        <w:rPr>
          <w:rFonts w:hint="default" w:ascii="Arial" w:hAnsi="Arial" w:cs="Arial"/>
          <w:sz w:val="24"/>
          <w:szCs w:val="24"/>
          <w:lang w:val="ru-RU"/>
        </w:rPr>
        <w:t>10</w:t>
      </w:r>
      <w:r>
        <w:rPr>
          <w:rFonts w:ascii="Arial" w:hAnsi="Arial" w:cs="Arial"/>
          <w:sz w:val="24"/>
          <w:szCs w:val="24"/>
        </w:rPr>
        <w:t>.201</w:t>
      </w:r>
      <w:r>
        <w:rPr>
          <w:rFonts w:hint="default" w:ascii="Arial" w:hAnsi="Arial" w:cs="Arial"/>
          <w:sz w:val="24"/>
          <w:szCs w:val="24"/>
          <w:lang w:val="ru-RU"/>
        </w:rPr>
        <w:t>4</w:t>
      </w:r>
      <w:r>
        <w:rPr>
          <w:rFonts w:ascii="Arial" w:hAnsi="Arial" w:cs="Arial"/>
          <w:sz w:val="24"/>
          <w:szCs w:val="24"/>
        </w:rPr>
        <w:t xml:space="preserve"> г. </w:t>
      </w:r>
      <w:r>
        <w:rPr>
          <w:rFonts w:ascii="Arial" w:hAnsi="Arial" w:cs="Arial"/>
          <w:sz w:val="24"/>
          <w:szCs w:val="24"/>
          <w:lang w:val="ru-RU"/>
        </w:rPr>
        <w:t>№</w:t>
      </w:r>
      <w:r>
        <w:rPr>
          <w:rFonts w:hint="default" w:ascii="Arial" w:hAnsi="Arial" w:cs="Arial"/>
          <w:sz w:val="24"/>
          <w:szCs w:val="24"/>
          <w:lang w:val="ru-RU"/>
        </w:rPr>
        <w:t>22</w:t>
      </w:r>
      <w:r>
        <w:rPr>
          <w:rFonts w:ascii="Arial" w:hAnsi="Arial" w:cs="Arial"/>
          <w:sz w:val="24"/>
          <w:szCs w:val="24"/>
        </w:rPr>
        <w:t xml:space="preserve"> «Об утверждении положения о порядке ведения реестра  муниципального имущества муниципального образования </w:t>
      </w:r>
      <w:r>
        <w:rPr>
          <w:rFonts w:hint="default" w:ascii="Arial" w:hAnsi="Arial" w:cs="Arial"/>
          <w:sz w:val="24"/>
          <w:szCs w:val="24"/>
          <w:lang w:val="ru-RU"/>
        </w:rPr>
        <w:t>«Хогот</w:t>
      </w:r>
      <w:r>
        <w:rPr>
          <w:rFonts w:ascii="Arial" w:hAnsi="Arial" w:cs="Arial"/>
          <w:sz w:val="24"/>
          <w:szCs w:val="24"/>
        </w:rPr>
        <w:t>».</w:t>
      </w:r>
    </w:p>
    <w:p w14:paraId="5CDE97D4">
      <w:pPr>
        <w:pStyle w:val="11"/>
        <w:widowControl/>
        <w:jc w:val="both"/>
        <w:rPr>
          <w:rFonts w:ascii="Arial" w:hAnsi="Arial" w:cs="Arial"/>
          <w:sz w:val="24"/>
          <w:szCs w:val="24"/>
        </w:rPr>
      </w:pPr>
      <w:r>
        <w:rPr>
          <w:rFonts w:ascii="Arial" w:hAnsi="Arial" w:cs="Arial"/>
          <w:sz w:val="24"/>
          <w:szCs w:val="24"/>
        </w:rPr>
        <w:t>3.    Настоящее решение вступает в силу со дня опубликования.</w:t>
      </w:r>
    </w:p>
    <w:p w14:paraId="593812DC">
      <w:pPr>
        <w:jc w:val="both"/>
        <w:rPr>
          <w:rFonts w:ascii="Arial" w:hAnsi="Arial" w:cs="Arial"/>
        </w:rPr>
      </w:pPr>
      <w:r>
        <w:rPr>
          <w:rFonts w:ascii="Arial" w:hAnsi="Arial" w:cs="Arial"/>
        </w:rPr>
        <w:t>4.   Опубликовать настоящее решение в муниципальной газете «Вестник МО «</w:t>
      </w:r>
      <w:r>
        <w:rPr>
          <w:rFonts w:ascii="Arial" w:hAnsi="Arial" w:cs="Arial"/>
          <w:lang w:val="ru-RU"/>
        </w:rPr>
        <w:t>Хогот</w:t>
      </w:r>
      <w:r>
        <w:rPr>
          <w:rFonts w:ascii="Arial" w:hAnsi="Arial" w:cs="Arial"/>
        </w:rPr>
        <w:t>» и разместить на официальном сайте муниципального образования «</w:t>
      </w:r>
      <w:r>
        <w:rPr>
          <w:rFonts w:ascii="Arial" w:hAnsi="Arial" w:cs="Arial"/>
          <w:lang w:val="ru-RU"/>
        </w:rPr>
        <w:t>Хогот</w:t>
      </w:r>
      <w:r>
        <w:rPr>
          <w:rFonts w:ascii="Arial" w:hAnsi="Arial" w:cs="Arial"/>
        </w:rPr>
        <w:t>».</w:t>
      </w:r>
    </w:p>
    <w:p w14:paraId="3F5E19A7">
      <w:pPr>
        <w:pStyle w:val="10"/>
        <w:rPr>
          <w:rFonts w:cs="Arial"/>
        </w:rPr>
      </w:pPr>
    </w:p>
    <w:p w14:paraId="7D293475">
      <w:pPr>
        <w:pStyle w:val="10"/>
        <w:rPr>
          <w:rFonts w:cs="Arial"/>
        </w:rPr>
      </w:pPr>
    </w:p>
    <w:p w14:paraId="16DF5D4E">
      <w:pPr>
        <w:rPr>
          <w:rFonts w:ascii="Arial" w:hAnsi="Arial" w:eastAsia="SimSun" w:cs="Arial"/>
        </w:rPr>
      </w:pPr>
      <w:r>
        <w:rPr>
          <w:rFonts w:ascii="Arial" w:hAnsi="Arial" w:eastAsia="SimSun" w:cs="Arial"/>
        </w:rPr>
        <w:t xml:space="preserve">Председатель Думы </w:t>
      </w:r>
      <w:r>
        <w:rPr>
          <w:rFonts w:ascii="Arial" w:hAnsi="Arial" w:eastAsia="SimSun" w:cs="Arial"/>
          <w:lang w:val="ru-RU"/>
        </w:rPr>
        <w:t>МО</w:t>
      </w:r>
      <w:r>
        <w:rPr>
          <w:rFonts w:ascii="Arial" w:hAnsi="Arial" w:eastAsia="SimSun" w:cs="Arial"/>
        </w:rPr>
        <w:t xml:space="preserve"> «</w:t>
      </w:r>
      <w:r>
        <w:rPr>
          <w:rFonts w:ascii="Arial" w:hAnsi="Arial" w:eastAsia="SimSun" w:cs="Arial"/>
          <w:lang w:val="ru-RU"/>
        </w:rPr>
        <w:t>Хогот</w:t>
      </w:r>
      <w:r>
        <w:rPr>
          <w:rFonts w:ascii="Arial" w:hAnsi="Arial" w:eastAsia="SimSun" w:cs="Arial"/>
        </w:rPr>
        <w:t xml:space="preserve">»                                                                               </w:t>
      </w:r>
    </w:p>
    <w:p w14:paraId="716D9CED">
      <w:pPr>
        <w:rPr>
          <w:rFonts w:hint="default" w:ascii="Arial" w:hAnsi="Arial" w:eastAsia="SimSun" w:cs="Arial"/>
          <w:lang w:val="ru-RU"/>
        </w:rPr>
      </w:pPr>
      <w:r>
        <w:rPr>
          <w:rFonts w:ascii="Arial" w:hAnsi="Arial" w:eastAsia="SimSun" w:cs="Arial"/>
          <w:lang w:val="ru-RU"/>
        </w:rPr>
        <w:t>М</w:t>
      </w:r>
      <w:r>
        <w:rPr>
          <w:rFonts w:ascii="Arial" w:hAnsi="Arial" w:eastAsia="SimSun" w:cs="Arial"/>
        </w:rPr>
        <w:t>.</w:t>
      </w:r>
      <w:r>
        <w:rPr>
          <w:rFonts w:ascii="Arial" w:hAnsi="Arial" w:eastAsia="SimSun" w:cs="Arial"/>
          <w:lang w:val="ru-RU"/>
        </w:rPr>
        <w:t>В</w:t>
      </w:r>
      <w:r>
        <w:rPr>
          <w:rFonts w:ascii="Arial" w:hAnsi="Arial" w:eastAsia="SimSun" w:cs="Arial"/>
        </w:rPr>
        <w:t>. А</w:t>
      </w:r>
      <w:r>
        <w:rPr>
          <w:rFonts w:ascii="Arial" w:hAnsi="Arial" w:eastAsia="SimSun" w:cs="Arial"/>
          <w:lang w:val="ru-RU"/>
        </w:rPr>
        <w:t>душинова</w:t>
      </w:r>
    </w:p>
    <w:p w14:paraId="270F7626">
      <w:pPr>
        <w:rPr>
          <w:rFonts w:ascii="Arial" w:hAnsi="Arial" w:eastAsia="SimSun" w:cs="Arial"/>
        </w:rPr>
      </w:pPr>
    </w:p>
    <w:p w14:paraId="1583A179">
      <w:pPr>
        <w:rPr>
          <w:rFonts w:ascii="Arial" w:hAnsi="Arial" w:eastAsia="SimSun" w:cs="Arial"/>
        </w:rPr>
      </w:pPr>
    </w:p>
    <w:p w14:paraId="4CBB92EC">
      <w:pPr>
        <w:rPr>
          <w:rFonts w:ascii="Arial" w:hAnsi="Arial" w:eastAsia="SimSun" w:cs="Arial"/>
        </w:rPr>
      </w:pPr>
      <w:r>
        <w:rPr>
          <w:rFonts w:ascii="Arial" w:hAnsi="Arial" w:eastAsia="SimSun" w:cs="Arial"/>
        </w:rPr>
        <w:t xml:space="preserve">Глава администрации </w:t>
      </w:r>
      <w:r>
        <w:rPr>
          <w:rFonts w:ascii="Arial" w:hAnsi="Arial" w:eastAsia="SimSun" w:cs="Arial"/>
          <w:lang w:val="ru-RU"/>
        </w:rPr>
        <w:t>МО</w:t>
      </w:r>
      <w:r>
        <w:rPr>
          <w:rFonts w:hint="default" w:ascii="Arial" w:hAnsi="Arial" w:eastAsia="SimSun" w:cs="Arial"/>
          <w:lang w:val="ru-RU"/>
        </w:rPr>
        <w:t xml:space="preserve"> </w:t>
      </w:r>
      <w:r>
        <w:rPr>
          <w:rFonts w:ascii="Arial" w:hAnsi="Arial" w:eastAsia="SimSun" w:cs="Arial"/>
        </w:rPr>
        <w:t>«</w:t>
      </w:r>
      <w:r>
        <w:rPr>
          <w:rFonts w:ascii="Arial" w:hAnsi="Arial" w:eastAsia="SimSun" w:cs="Arial"/>
          <w:lang w:val="ru-RU"/>
        </w:rPr>
        <w:t>Хогот</w:t>
      </w:r>
      <w:r>
        <w:rPr>
          <w:rFonts w:ascii="Arial" w:hAnsi="Arial" w:eastAsia="SimSun" w:cs="Arial"/>
        </w:rPr>
        <w:t xml:space="preserve">»  </w:t>
      </w:r>
    </w:p>
    <w:p w14:paraId="672C7513">
      <w:pPr>
        <w:rPr>
          <w:rFonts w:hint="default" w:ascii="Arial" w:hAnsi="Arial" w:eastAsia="SimSun" w:cs="Arial"/>
          <w:lang w:val="ru-RU"/>
        </w:rPr>
      </w:pPr>
      <w:r>
        <w:rPr>
          <w:rFonts w:ascii="Arial" w:hAnsi="Arial" w:eastAsia="SimSun" w:cs="Arial"/>
          <w:lang w:val="ru-RU"/>
        </w:rPr>
        <w:t>С</w:t>
      </w:r>
      <w:r>
        <w:rPr>
          <w:rFonts w:ascii="Arial" w:hAnsi="Arial" w:eastAsia="SimSun" w:cs="Arial"/>
        </w:rPr>
        <w:t>.</w:t>
      </w:r>
      <w:r>
        <w:rPr>
          <w:rFonts w:ascii="Arial" w:hAnsi="Arial" w:eastAsia="SimSun" w:cs="Arial"/>
          <w:lang w:val="ru-RU"/>
        </w:rPr>
        <w:t>В</w:t>
      </w:r>
      <w:r>
        <w:rPr>
          <w:rFonts w:ascii="Arial" w:hAnsi="Arial" w:eastAsia="SimSun" w:cs="Arial"/>
        </w:rPr>
        <w:t xml:space="preserve">. </w:t>
      </w:r>
      <w:r>
        <w:rPr>
          <w:rFonts w:ascii="Arial" w:hAnsi="Arial" w:eastAsia="SimSun" w:cs="Arial"/>
          <w:lang w:val="ru-RU"/>
        </w:rPr>
        <w:t>Павлов</w:t>
      </w:r>
    </w:p>
    <w:p w14:paraId="1CAB42C2">
      <w:pPr>
        <w:rPr>
          <w:rFonts w:ascii="Arial" w:hAnsi="Arial" w:eastAsia="SimSun" w:cs="Arial"/>
          <w:sz w:val="20"/>
          <w:szCs w:val="20"/>
        </w:rPr>
      </w:pPr>
    </w:p>
    <w:p w14:paraId="4C7BB16C">
      <w:pPr>
        <w:spacing w:before="100" w:beforeAutospacing="1" w:after="100" w:afterAutospacing="1"/>
        <w:outlineLvl w:val="2"/>
        <w:rPr>
          <w:rFonts w:ascii="Arial" w:hAnsi="Arial" w:cs="Arial"/>
          <w:b/>
          <w:bCs/>
        </w:rPr>
      </w:pPr>
    </w:p>
    <w:p w14:paraId="2F469540">
      <w:pPr>
        <w:spacing w:before="100" w:beforeAutospacing="1" w:after="100" w:afterAutospacing="1"/>
        <w:outlineLvl w:val="2"/>
        <w:rPr>
          <w:rFonts w:ascii="Arial" w:hAnsi="Arial" w:cs="Arial"/>
          <w:b/>
          <w:bCs/>
        </w:rPr>
      </w:pPr>
    </w:p>
    <w:p w14:paraId="3E3E65F0">
      <w:pPr>
        <w:spacing w:before="100" w:beforeAutospacing="1" w:after="100" w:afterAutospacing="1"/>
        <w:outlineLvl w:val="2"/>
        <w:rPr>
          <w:rFonts w:ascii="Arial" w:hAnsi="Arial" w:cs="Arial"/>
          <w:b/>
          <w:bCs/>
        </w:rPr>
      </w:pPr>
    </w:p>
    <w:p w14:paraId="4351BB0F">
      <w:pPr>
        <w:outlineLvl w:val="2"/>
        <w:rPr>
          <w:b/>
          <w:bCs/>
          <w:sz w:val="27"/>
          <w:szCs w:val="27"/>
        </w:rPr>
      </w:pPr>
    </w:p>
    <w:p w14:paraId="0EFE5C68">
      <w:pPr>
        <w:outlineLvl w:val="2"/>
        <w:rPr>
          <w:b/>
          <w:bCs/>
          <w:sz w:val="27"/>
          <w:szCs w:val="27"/>
        </w:rPr>
      </w:pPr>
    </w:p>
    <w:p w14:paraId="327CBC58">
      <w:pPr>
        <w:outlineLvl w:val="2"/>
        <w:rPr>
          <w:rFonts w:ascii="Courier New" w:hAnsi="Courier New" w:cs="Courier New"/>
          <w:bCs/>
          <w:sz w:val="22"/>
          <w:szCs w:val="22"/>
        </w:rPr>
      </w:pPr>
      <w:r>
        <w:rPr>
          <w:b/>
          <w:bCs/>
          <w:sz w:val="27"/>
          <w:szCs w:val="27"/>
        </w:rPr>
        <w:t xml:space="preserve">                                                                                                                           </w:t>
      </w:r>
      <w:r>
        <w:rPr>
          <w:rFonts w:ascii="Courier New" w:hAnsi="Courier New" w:cs="Courier New"/>
          <w:bCs/>
          <w:sz w:val="22"/>
          <w:szCs w:val="22"/>
        </w:rPr>
        <w:t xml:space="preserve">Приложение </w:t>
      </w:r>
    </w:p>
    <w:p w14:paraId="6DB4FB01">
      <w:pPr>
        <w:jc w:val="right"/>
        <w:outlineLvl w:val="2"/>
        <w:rPr>
          <w:rFonts w:ascii="Courier New" w:hAnsi="Courier New" w:cs="Courier New"/>
          <w:bCs/>
          <w:sz w:val="22"/>
          <w:szCs w:val="22"/>
        </w:rPr>
      </w:pPr>
      <w:r>
        <w:rPr>
          <w:rFonts w:ascii="Courier New" w:hAnsi="Courier New" w:cs="Courier New"/>
          <w:bCs/>
          <w:sz w:val="22"/>
          <w:szCs w:val="22"/>
        </w:rPr>
        <w:t>к решению Думы</w:t>
      </w:r>
    </w:p>
    <w:p w14:paraId="6257738A">
      <w:pPr>
        <w:jc w:val="right"/>
        <w:outlineLvl w:val="2"/>
        <w:rPr>
          <w:rFonts w:ascii="Courier New" w:hAnsi="Courier New" w:cs="Courier New"/>
          <w:bCs/>
          <w:sz w:val="22"/>
          <w:szCs w:val="22"/>
        </w:rPr>
      </w:pPr>
      <w:r>
        <w:rPr>
          <w:rFonts w:ascii="Courier New" w:hAnsi="Courier New" w:cs="Courier New"/>
          <w:bCs/>
          <w:sz w:val="22"/>
          <w:szCs w:val="22"/>
        </w:rPr>
        <w:t>муниципального образования «</w:t>
      </w:r>
      <w:r>
        <w:rPr>
          <w:rFonts w:ascii="Courier New" w:hAnsi="Courier New" w:cs="Courier New"/>
          <w:bCs/>
          <w:sz w:val="22"/>
          <w:szCs w:val="22"/>
          <w:lang w:val="ru-RU"/>
        </w:rPr>
        <w:t>Хогот</w:t>
      </w:r>
      <w:r>
        <w:rPr>
          <w:rFonts w:ascii="Courier New" w:hAnsi="Courier New" w:cs="Courier New"/>
          <w:bCs/>
          <w:sz w:val="22"/>
          <w:szCs w:val="22"/>
        </w:rPr>
        <w:t>»</w:t>
      </w:r>
    </w:p>
    <w:p w14:paraId="405BACE7">
      <w:pPr>
        <w:jc w:val="right"/>
        <w:outlineLvl w:val="2"/>
        <w:rPr>
          <w:rFonts w:hint="default" w:ascii="Courier New" w:hAnsi="Courier New" w:cs="Courier New"/>
          <w:bCs/>
          <w:sz w:val="22"/>
          <w:szCs w:val="22"/>
          <w:lang w:val="ru-RU"/>
        </w:rPr>
      </w:pPr>
      <w:r>
        <w:rPr>
          <w:rFonts w:ascii="Courier New" w:hAnsi="Courier New" w:cs="Courier New"/>
          <w:bCs/>
          <w:sz w:val="22"/>
          <w:szCs w:val="22"/>
        </w:rPr>
        <w:t xml:space="preserve">от </w:t>
      </w:r>
      <w:r>
        <w:rPr>
          <w:rFonts w:hint="default" w:ascii="Courier New" w:hAnsi="Courier New" w:cs="Courier New"/>
          <w:bCs/>
          <w:sz w:val="22"/>
          <w:szCs w:val="22"/>
          <w:lang w:val="ru-RU"/>
        </w:rPr>
        <w:t>29</w:t>
      </w:r>
      <w:r>
        <w:rPr>
          <w:rFonts w:ascii="Courier New" w:hAnsi="Courier New" w:cs="Courier New"/>
          <w:bCs/>
          <w:sz w:val="22"/>
          <w:szCs w:val="22"/>
        </w:rPr>
        <w:t>.</w:t>
      </w:r>
      <w:r>
        <w:rPr>
          <w:rFonts w:hint="default" w:ascii="Courier New" w:hAnsi="Courier New" w:cs="Courier New"/>
          <w:bCs/>
          <w:sz w:val="22"/>
          <w:szCs w:val="22"/>
          <w:lang w:val="ru-RU"/>
        </w:rPr>
        <w:t>12</w:t>
      </w:r>
      <w:r>
        <w:rPr>
          <w:rFonts w:ascii="Courier New" w:hAnsi="Courier New" w:cs="Courier New"/>
          <w:bCs/>
          <w:sz w:val="22"/>
          <w:szCs w:val="22"/>
        </w:rPr>
        <w:t>.202</w:t>
      </w:r>
      <w:r>
        <w:rPr>
          <w:rFonts w:hint="default" w:ascii="Courier New" w:hAnsi="Courier New" w:cs="Courier New"/>
          <w:bCs/>
          <w:sz w:val="22"/>
          <w:szCs w:val="22"/>
          <w:lang w:val="ru-RU"/>
        </w:rPr>
        <w:t>5</w:t>
      </w:r>
      <w:r>
        <w:rPr>
          <w:rFonts w:ascii="Courier New" w:hAnsi="Courier New" w:cs="Courier New"/>
          <w:bCs/>
          <w:sz w:val="22"/>
          <w:szCs w:val="22"/>
        </w:rPr>
        <w:t xml:space="preserve"> г., №</w:t>
      </w:r>
      <w:r>
        <w:rPr>
          <w:rFonts w:hint="default" w:ascii="Courier New" w:hAnsi="Courier New" w:cs="Courier New"/>
          <w:bCs/>
          <w:sz w:val="22"/>
          <w:szCs w:val="22"/>
          <w:lang w:val="ru-RU"/>
        </w:rPr>
        <w:t>199</w:t>
      </w:r>
    </w:p>
    <w:p w14:paraId="3789EF70">
      <w:pPr>
        <w:jc w:val="right"/>
        <w:outlineLvl w:val="2"/>
        <w:rPr>
          <w:bCs/>
          <w:sz w:val="28"/>
          <w:szCs w:val="28"/>
        </w:rPr>
      </w:pPr>
    </w:p>
    <w:p w14:paraId="47F82B86">
      <w:pPr>
        <w:pStyle w:val="17"/>
        <w:ind w:firstLine="720"/>
        <w:jc w:val="center"/>
        <w:rPr>
          <w:rFonts w:ascii="Arial" w:hAnsi="Arial" w:cs="Arial"/>
          <w:b/>
          <w:sz w:val="32"/>
          <w:szCs w:val="32"/>
          <w:lang w:eastAsia="ru-RU"/>
        </w:rPr>
      </w:pPr>
      <w:r>
        <w:rPr>
          <w:rFonts w:ascii="Arial" w:hAnsi="Arial" w:cs="Arial"/>
          <w:b/>
          <w:sz w:val="32"/>
          <w:szCs w:val="32"/>
          <w:lang w:eastAsia="ru-RU"/>
        </w:rPr>
        <w:t>ПОРЯДОК ВЕДЕНИЯ РЕЕСТРА МУНИЦИПАЛЬНОГО ИМУЩЕСТВА МУНИЦИПАЛЬНОГО ОБРАЗОВАНИЯ «Хогот»</w:t>
      </w:r>
    </w:p>
    <w:p w14:paraId="3B233806">
      <w:pPr>
        <w:pStyle w:val="17"/>
        <w:ind w:firstLine="720"/>
        <w:jc w:val="center"/>
        <w:rPr>
          <w:rFonts w:ascii="Times New Roman" w:hAnsi="Times New Roman" w:cs="Times New Roman"/>
          <w:b/>
          <w:sz w:val="32"/>
          <w:szCs w:val="32"/>
          <w:lang w:eastAsia="ru-RU"/>
        </w:rPr>
      </w:pPr>
    </w:p>
    <w:p w14:paraId="20094E3B">
      <w:pPr>
        <w:pStyle w:val="17"/>
        <w:numPr>
          <w:ilvl w:val="0"/>
          <w:numId w:val="1"/>
        </w:numPr>
        <w:jc w:val="center"/>
        <w:rPr>
          <w:rFonts w:ascii="Arial" w:hAnsi="Arial" w:cs="Arial"/>
          <w:sz w:val="24"/>
          <w:szCs w:val="24"/>
          <w:lang w:eastAsia="ru-RU"/>
        </w:rPr>
      </w:pPr>
      <w:r>
        <w:rPr>
          <w:rFonts w:ascii="Arial" w:hAnsi="Arial" w:cs="Arial"/>
          <w:sz w:val="24"/>
          <w:szCs w:val="24"/>
          <w:lang w:eastAsia="ru-RU"/>
        </w:rPr>
        <w:t>Общие положения</w:t>
      </w:r>
    </w:p>
    <w:p w14:paraId="314B5DB8">
      <w:pPr>
        <w:pStyle w:val="17"/>
        <w:ind w:left="1440"/>
        <w:rPr>
          <w:rFonts w:ascii="Arial" w:hAnsi="Arial" w:cs="Arial"/>
          <w:sz w:val="24"/>
          <w:szCs w:val="24"/>
          <w:lang w:eastAsia="ru-RU"/>
        </w:rPr>
      </w:pPr>
    </w:p>
    <w:p w14:paraId="08E6B20A">
      <w:pPr>
        <w:pStyle w:val="17"/>
        <w:ind w:firstLine="720"/>
        <w:jc w:val="both"/>
        <w:rPr>
          <w:rFonts w:ascii="Arial" w:hAnsi="Arial" w:cs="Arial"/>
          <w:sz w:val="24"/>
          <w:szCs w:val="24"/>
          <w:lang w:eastAsia="ru-RU"/>
        </w:rPr>
      </w:pPr>
      <w:r>
        <w:rPr>
          <w:rFonts w:ascii="Arial" w:hAnsi="Arial" w:cs="Arial"/>
          <w:sz w:val="24"/>
          <w:szCs w:val="24"/>
          <w:lang w:eastAsia="ru-RU"/>
        </w:rPr>
        <w:t>1. Настоящий Порядок устанавливает правила ведения органами местного самоуправления реестров муниципального имущества (далее - реестр), в том числе состав подлежащего учету муниципального имущества и порядок его учета, состав сведений, подлежащих отражению в реестрах, а также порядок предоставления содержащейся в реестрах информации о муниципальном имуществе.</w:t>
      </w:r>
    </w:p>
    <w:p w14:paraId="17E5C2E3">
      <w:pPr>
        <w:pStyle w:val="17"/>
        <w:ind w:firstLine="720"/>
        <w:jc w:val="both"/>
        <w:rPr>
          <w:rFonts w:ascii="Arial" w:hAnsi="Arial" w:cs="Arial"/>
          <w:sz w:val="24"/>
          <w:szCs w:val="24"/>
          <w:lang w:eastAsia="ru-RU"/>
        </w:rPr>
      </w:pPr>
      <w:r>
        <w:rPr>
          <w:rFonts w:ascii="Arial" w:hAnsi="Arial" w:cs="Arial"/>
          <w:sz w:val="24"/>
          <w:szCs w:val="24"/>
          <w:lang w:eastAsia="ru-RU"/>
        </w:rPr>
        <w:t>Учет муниципального имущества включает получение, экспертизу и хранение документов, содержащих сведения о муниципальном имуществе, и внесение указанных сведений в реестр в объеме, необходимом для осуществления полномочий по управлению и распоряжению муниципальным имуществом.</w:t>
      </w:r>
    </w:p>
    <w:p w14:paraId="4CCB7C84">
      <w:pPr>
        <w:pStyle w:val="17"/>
        <w:ind w:firstLine="720"/>
        <w:jc w:val="both"/>
        <w:rPr>
          <w:rFonts w:ascii="Arial" w:hAnsi="Arial" w:cs="Arial"/>
          <w:sz w:val="24"/>
          <w:szCs w:val="24"/>
          <w:lang w:eastAsia="ru-RU"/>
        </w:rPr>
      </w:pPr>
      <w:r>
        <w:rPr>
          <w:rFonts w:ascii="Arial" w:hAnsi="Arial" w:cs="Arial"/>
          <w:sz w:val="24"/>
          <w:szCs w:val="24"/>
          <w:lang w:eastAsia="ru-RU"/>
        </w:rPr>
        <w:t>2. Объектом учета муниципального имущества (далее - объект учета) является следующее муниципальное имущество:</w:t>
      </w:r>
    </w:p>
    <w:p w14:paraId="46A69EDA">
      <w:pPr>
        <w:pStyle w:val="17"/>
        <w:ind w:firstLine="720"/>
        <w:jc w:val="both"/>
        <w:rPr>
          <w:rFonts w:ascii="Arial" w:hAnsi="Arial" w:cs="Arial"/>
          <w:sz w:val="24"/>
          <w:szCs w:val="24"/>
          <w:lang w:eastAsia="ru-RU"/>
        </w:rPr>
      </w:pPr>
      <w:r>
        <w:rPr>
          <w:rFonts w:ascii="Arial" w:hAnsi="Arial" w:cs="Arial"/>
          <w:sz w:val="24"/>
          <w:szCs w:val="24"/>
          <w:lang w:eastAsia="ru-RU"/>
        </w:rPr>
        <w:t>недвижимые вещи (земельный участок или прочно связанный с землей объект, перемещение которого без несоразмерного ущерба его назначению невозможно, в том числе здание, сооружение, объект незавершенного строительства, единый недвижимый комплекс, а также жилые и нежилые помещения, машино-места и подлежащие государственной регистрации воздушные и морские суда, суда внутреннего плавания либо иное имущество, отнесенное законом к недвижимым вещам);</w:t>
      </w:r>
    </w:p>
    <w:p w14:paraId="06430A0D">
      <w:pPr>
        <w:pStyle w:val="17"/>
        <w:ind w:firstLine="720"/>
        <w:jc w:val="both"/>
        <w:rPr>
          <w:rFonts w:ascii="Arial" w:hAnsi="Arial" w:cs="Arial"/>
          <w:sz w:val="24"/>
          <w:szCs w:val="24"/>
          <w:lang w:eastAsia="ru-RU"/>
        </w:rPr>
      </w:pPr>
      <w:r>
        <w:rPr>
          <w:rFonts w:ascii="Arial" w:hAnsi="Arial" w:cs="Arial"/>
          <w:sz w:val="24"/>
          <w:szCs w:val="24"/>
          <w:lang w:eastAsia="ru-RU"/>
        </w:rPr>
        <w:t>движимые вещи (в том числе документарные ценные бумаги (акции) либо иное не относящееся к недвижимым вещам имущество, стоимость которого превышает размер, определенный решениями представительного органа муниципального образования;</w:t>
      </w:r>
    </w:p>
    <w:p w14:paraId="5DA3C112">
      <w:pPr>
        <w:pStyle w:val="17"/>
        <w:ind w:firstLine="720"/>
        <w:jc w:val="both"/>
        <w:rPr>
          <w:rFonts w:ascii="Arial" w:hAnsi="Arial" w:cs="Arial"/>
          <w:sz w:val="24"/>
          <w:szCs w:val="24"/>
          <w:lang w:eastAsia="ru-RU"/>
        </w:rPr>
      </w:pPr>
      <w:r>
        <w:rPr>
          <w:rFonts w:ascii="Arial" w:hAnsi="Arial" w:cs="Arial"/>
          <w:sz w:val="24"/>
          <w:szCs w:val="24"/>
          <w:lang w:eastAsia="ru-RU"/>
        </w:rPr>
        <w:t>иное имущество (в том числе бездокументарные ценные бумаги), не относящееся к недвижимым и движимым вещам, стоимость которого превышает размер, определенный решениями представительного органа муниципального образования.</w:t>
      </w:r>
    </w:p>
    <w:p w14:paraId="74E3F2EE">
      <w:pPr>
        <w:pStyle w:val="17"/>
        <w:ind w:firstLine="720"/>
        <w:jc w:val="both"/>
        <w:rPr>
          <w:rFonts w:ascii="Arial" w:hAnsi="Arial" w:cs="Arial"/>
          <w:sz w:val="24"/>
          <w:szCs w:val="24"/>
          <w:lang w:eastAsia="ru-RU"/>
        </w:rPr>
      </w:pPr>
      <w:r>
        <w:rPr>
          <w:rFonts w:ascii="Arial" w:hAnsi="Arial" w:cs="Arial"/>
          <w:sz w:val="24"/>
          <w:szCs w:val="24"/>
          <w:lang w:eastAsia="ru-RU"/>
        </w:rPr>
        <w:t>3. Учет находящихся в муниципальной собственности природных ресурсов (объектов), драгоценных металлов и драгоценных камней, музейных предметов и музейных коллекций, а также средств местных бюджетов регулируется законодательством о природных ресурсах, драгоценных металлах и драгоценных камнях, Музейном фонде Российской Федерации и музеях в Российской Федерации и бюджетным законодательством Российской Федерации.</w:t>
      </w:r>
    </w:p>
    <w:p w14:paraId="6727A7C9">
      <w:pPr>
        <w:pStyle w:val="17"/>
        <w:ind w:firstLine="720"/>
        <w:jc w:val="both"/>
        <w:rPr>
          <w:rFonts w:ascii="Arial" w:hAnsi="Arial" w:cs="Arial"/>
          <w:sz w:val="24"/>
          <w:szCs w:val="24"/>
          <w:lang w:eastAsia="ru-RU"/>
        </w:rPr>
      </w:pPr>
      <w:r>
        <w:rPr>
          <w:rFonts w:ascii="Arial" w:hAnsi="Arial" w:cs="Arial"/>
          <w:sz w:val="24"/>
          <w:szCs w:val="24"/>
          <w:lang w:eastAsia="ru-RU"/>
        </w:rPr>
        <w:t>4. Учет муниципального имущества, сведения об объектах и (или) о количестве объектов которого составляют государственную тайну, осуществляется муниципальным органом, в распоряжении которого находятся сведения, отнесенные в соответствии со статьей 9 Закона Российской Федерации от 21 июля 1993 г. № 5485-1 "О государственной тайне" к государственной тайне, самостоятельно.</w:t>
      </w:r>
    </w:p>
    <w:p w14:paraId="6E58114B">
      <w:pPr>
        <w:pStyle w:val="17"/>
        <w:ind w:firstLine="720"/>
        <w:jc w:val="both"/>
        <w:rPr>
          <w:rFonts w:ascii="Arial" w:hAnsi="Arial" w:cs="Arial"/>
          <w:color w:val="000000" w:themeColor="text1"/>
          <w:sz w:val="24"/>
          <w:szCs w:val="24"/>
          <w:lang w:eastAsia="ru-RU"/>
          <w14:textFill>
            <w14:solidFill>
              <w14:schemeClr w14:val="tx1"/>
            </w14:solidFill>
          </w14:textFill>
        </w:rPr>
      </w:pPr>
      <w:r>
        <w:rPr>
          <w:rFonts w:ascii="Arial" w:hAnsi="Arial" w:cs="Arial"/>
          <w:color w:val="000000" w:themeColor="text1"/>
          <w:sz w:val="24"/>
          <w:szCs w:val="24"/>
          <w:lang w:eastAsia="ru-RU"/>
          <w14:textFill>
            <w14:solidFill>
              <w14:schemeClr w14:val="tx1"/>
            </w14:solidFill>
          </w14:textFill>
        </w:rPr>
        <w:t>5. Ведение реестра муниципальной собственности осуществляется администрацией муниципального образования.</w:t>
      </w:r>
    </w:p>
    <w:p w14:paraId="63B5DAF9">
      <w:pPr>
        <w:pStyle w:val="17"/>
        <w:ind w:firstLine="720"/>
        <w:jc w:val="both"/>
        <w:rPr>
          <w:rFonts w:ascii="Arial" w:hAnsi="Arial" w:cs="Arial"/>
          <w:color w:val="000000" w:themeColor="text1"/>
          <w:sz w:val="24"/>
          <w:szCs w:val="24"/>
          <w:lang w:eastAsia="ru-RU"/>
          <w14:textFill>
            <w14:solidFill>
              <w14:schemeClr w14:val="tx1"/>
            </w14:solidFill>
          </w14:textFill>
        </w:rPr>
      </w:pPr>
      <w:r>
        <w:rPr>
          <w:rFonts w:ascii="Arial" w:hAnsi="Arial" w:cs="Arial"/>
          <w:color w:val="000000" w:themeColor="text1"/>
          <w:sz w:val="24"/>
          <w:szCs w:val="24"/>
          <w:lang w:eastAsia="ru-RU"/>
          <w14:textFill>
            <w14:solidFill>
              <w14:schemeClr w14:val="tx1"/>
            </w14:solidFill>
          </w14:textFill>
        </w:rPr>
        <w:t>6. Учет муниципального имущества в реестре сопровождается присвоением реестрового номера муниципального имущества, структура и правила формирования такого номера устанавливаются администрацией муниципального образования и утверждаются главой муниципального образования.</w:t>
      </w:r>
    </w:p>
    <w:p w14:paraId="6E3C29E5">
      <w:pPr>
        <w:pStyle w:val="17"/>
        <w:ind w:firstLine="720"/>
        <w:jc w:val="both"/>
        <w:rPr>
          <w:rFonts w:ascii="Arial" w:hAnsi="Arial" w:cs="Arial"/>
          <w:sz w:val="24"/>
          <w:szCs w:val="24"/>
          <w:lang w:eastAsia="ru-RU"/>
        </w:rPr>
      </w:pPr>
      <w:r>
        <w:rPr>
          <w:rFonts w:ascii="Arial" w:hAnsi="Arial" w:cs="Arial"/>
          <w:sz w:val="24"/>
          <w:szCs w:val="24"/>
          <w:lang w:eastAsia="ru-RU"/>
        </w:rPr>
        <w:t>7. 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(далее - выписка из реестра).</w:t>
      </w:r>
    </w:p>
    <w:p w14:paraId="00ED3174">
      <w:pPr>
        <w:pStyle w:val="17"/>
        <w:ind w:firstLine="720"/>
        <w:jc w:val="both"/>
        <w:rPr>
          <w:rFonts w:ascii="Arial" w:hAnsi="Arial" w:cs="Arial"/>
          <w:sz w:val="24"/>
          <w:szCs w:val="24"/>
          <w:lang w:eastAsia="ru-RU"/>
        </w:rPr>
      </w:pPr>
      <w:r>
        <w:rPr>
          <w:rFonts w:ascii="Arial" w:hAnsi="Arial" w:cs="Arial"/>
          <w:sz w:val="24"/>
          <w:szCs w:val="24"/>
          <w:lang w:eastAsia="ru-RU"/>
        </w:rPr>
        <w:t>Рекомендуемый образец выписки из реестра приведен в приложении к настоящему Порядку.</w:t>
      </w:r>
    </w:p>
    <w:p w14:paraId="20DD85E1">
      <w:pPr>
        <w:pStyle w:val="17"/>
        <w:ind w:firstLine="720"/>
        <w:jc w:val="both"/>
        <w:rPr>
          <w:rFonts w:ascii="Arial" w:hAnsi="Arial" w:cs="Arial"/>
          <w:sz w:val="24"/>
          <w:szCs w:val="24"/>
          <w:lang w:eastAsia="ru-RU"/>
        </w:rPr>
      </w:pPr>
      <w:r>
        <w:rPr>
          <w:rFonts w:ascii="Arial" w:hAnsi="Arial" w:cs="Arial"/>
          <w:sz w:val="24"/>
          <w:szCs w:val="24"/>
          <w:lang w:eastAsia="ru-RU"/>
        </w:rPr>
        <w:t>8. Реестры ведутся на бумажных и (или) электронных носителях.</w:t>
      </w:r>
    </w:p>
    <w:p w14:paraId="7FDAE455">
      <w:pPr>
        <w:pStyle w:val="17"/>
        <w:ind w:firstLine="720"/>
        <w:jc w:val="both"/>
        <w:rPr>
          <w:rFonts w:ascii="Arial" w:hAnsi="Arial" w:cs="Arial"/>
          <w:color w:val="000000" w:themeColor="text1"/>
          <w:sz w:val="24"/>
          <w:szCs w:val="24"/>
          <w:lang w:eastAsia="ru-RU"/>
          <w14:textFill>
            <w14:solidFill>
              <w14:schemeClr w14:val="tx1"/>
            </w14:solidFill>
          </w14:textFill>
        </w:rPr>
      </w:pPr>
      <w:r>
        <w:rPr>
          <w:rFonts w:ascii="Arial" w:hAnsi="Arial" w:cs="Arial"/>
          <w:sz w:val="24"/>
          <w:szCs w:val="24"/>
          <w:lang w:eastAsia="ru-RU"/>
        </w:rPr>
        <w:t xml:space="preserve">Способ ведения реестра определяется </w:t>
      </w:r>
      <w:r>
        <w:rPr>
          <w:rFonts w:ascii="Arial" w:hAnsi="Arial" w:cs="Arial"/>
          <w:color w:val="000000" w:themeColor="text1"/>
          <w:sz w:val="24"/>
          <w:szCs w:val="24"/>
          <w:lang w:eastAsia="ru-RU"/>
          <w14:textFill>
            <w14:solidFill>
              <w14:schemeClr w14:val="tx1"/>
            </w14:solidFill>
          </w14:textFill>
        </w:rPr>
        <w:t>администрацией муниципального образования самостоятельно.</w:t>
      </w:r>
    </w:p>
    <w:p w14:paraId="0335644B">
      <w:pPr>
        <w:pStyle w:val="17"/>
        <w:ind w:firstLine="720"/>
        <w:jc w:val="both"/>
        <w:rPr>
          <w:rFonts w:ascii="Arial" w:hAnsi="Arial" w:cs="Arial"/>
          <w:sz w:val="24"/>
          <w:szCs w:val="24"/>
          <w:lang w:eastAsia="ru-RU"/>
        </w:rPr>
      </w:pPr>
      <w:r>
        <w:rPr>
          <w:rFonts w:ascii="Arial" w:hAnsi="Arial" w:cs="Arial"/>
          <w:sz w:val="24"/>
          <w:szCs w:val="24"/>
          <w:lang w:eastAsia="ru-RU"/>
        </w:rPr>
        <w:t>9. Ведение реестра осуществляется путем внесения в соответствующие подразделы реестра сведений об объектах учета, собственником (владельцем) которых является муниципальное образование, и о лицах, обладающих правами на объекты учета и сведениями о них, и уточнения изменившихся сведений о муниципальном имуществе, принадлежащем на вещном праве органу местного самоуправления, муниципальному бюджетному учреждению, муниципальному казенному учреждению, муниципальному автономному учреждению, муниципальному унитарному предприятию, муниципальному казенному предприятию или иному юридическому либо физическому лицу, которому муниципальное имущество принадлежит на вещном праве или в силу закона (далее - правообладатель), или составляющем муниципальную казну муниципального образования,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(или) деятельности правообладателя.</w:t>
      </w:r>
    </w:p>
    <w:p w14:paraId="43D41BC1">
      <w:pPr>
        <w:pStyle w:val="17"/>
        <w:ind w:firstLine="720"/>
        <w:jc w:val="both"/>
        <w:rPr>
          <w:rFonts w:ascii="Arial" w:hAnsi="Arial" w:cs="Arial"/>
          <w:sz w:val="24"/>
          <w:szCs w:val="24"/>
          <w:lang w:eastAsia="ru-RU"/>
        </w:rPr>
      </w:pPr>
      <w:r>
        <w:rPr>
          <w:rFonts w:ascii="Arial" w:hAnsi="Arial" w:cs="Arial"/>
          <w:sz w:val="24"/>
          <w:szCs w:val="24"/>
          <w:lang w:eastAsia="ru-RU"/>
        </w:rPr>
        <w:t>10. Неотъемлемой частью реестра являются:</w:t>
      </w:r>
    </w:p>
    <w:p w14:paraId="65CFFD49">
      <w:pPr>
        <w:pStyle w:val="17"/>
        <w:ind w:firstLine="720"/>
        <w:jc w:val="both"/>
        <w:rPr>
          <w:rFonts w:ascii="Arial" w:hAnsi="Arial" w:cs="Arial"/>
          <w:sz w:val="24"/>
          <w:szCs w:val="24"/>
          <w:lang w:eastAsia="ru-RU"/>
        </w:rPr>
      </w:pPr>
      <w:r>
        <w:rPr>
          <w:rFonts w:ascii="Arial" w:hAnsi="Arial" w:cs="Arial"/>
          <w:sz w:val="24"/>
          <w:szCs w:val="24"/>
          <w:lang w:eastAsia="ru-RU"/>
        </w:rPr>
        <w:t>а) документы, подтверждающие сведения, включаемые в реестр (далее - подтверждающие документы);</w:t>
      </w:r>
    </w:p>
    <w:p w14:paraId="57CEDBE6">
      <w:pPr>
        <w:pStyle w:val="17"/>
        <w:ind w:firstLine="720"/>
        <w:jc w:val="both"/>
        <w:rPr>
          <w:rFonts w:ascii="Arial" w:hAnsi="Arial" w:cs="Arial"/>
          <w:sz w:val="24"/>
          <w:szCs w:val="24"/>
          <w:lang w:eastAsia="ru-RU"/>
        </w:rPr>
      </w:pPr>
      <w:r>
        <w:rPr>
          <w:rFonts w:ascii="Arial" w:hAnsi="Arial" w:cs="Arial"/>
          <w:sz w:val="24"/>
          <w:szCs w:val="24"/>
          <w:lang w:eastAsia="ru-RU"/>
        </w:rPr>
        <w:t>б) иные документы, предусмотренные правовыми актами администрации муниципального образования.</w:t>
      </w:r>
    </w:p>
    <w:p w14:paraId="6E16D734">
      <w:pPr>
        <w:pStyle w:val="17"/>
        <w:ind w:firstLine="720"/>
        <w:jc w:val="both"/>
        <w:rPr>
          <w:rFonts w:ascii="Arial" w:hAnsi="Arial" w:cs="Arial"/>
          <w:sz w:val="24"/>
          <w:szCs w:val="24"/>
          <w:lang w:eastAsia="ru-RU"/>
        </w:rPr>
      </w:pPr>
      <w:r>
        <w:rPr>
          <w:rFonts w:ascii="Arial" w:hAnsi="Arial" w:cs="Arial"/>
          <w:sz w:val="24"/>
          <w:szCs w:val="24"/>
          <w:lang w:eastAsia="ru-RU"/>
        </w:rPr>
        <w:t>11. Реестр должен храниться и обрабатываться в местах, недоступных для посторонних лиц, с соблюдением условий, обеспечивающих предотвращение хищения, утраты, искажения и подделки информации.</w:t>
      </w:r>
    </w:p>
    <w:p w14:paraId="5D87BEAD">
      <w:pPr>
        <w:pStyle w:val="17"/>
        <w:ind w:firstLine="720"/>
        <w:jc w:val="both"/>
        <w:rPr>
          <w:rFonts w:ascii="Arial" w:hAnsi="Arial" w:cs="Arial"/>
          <w:sz w:val="24"/>
          <w:szCs w:val="24"/>
          <w:lang w:eastAsia="ru-RU"/>
        </w:rPr>
      </w:pPr>
      <w:r>
        <w:rPr>
          <w:rFonts w:ascii="Arial" w:hAnsi="Arial" w:cs="Arial"/>
          <w:sz w:val="24"/>
          <w:szCs w:val="24"/>
          <w:lang w:eastAsia="ru-RU"/>
        </w:rPr>
        <w:t>В случае если реестр ведется на электронном носителе, реестр хранится и обрабатывается с соблюдением требований информационной безопасности, обеспечивающих конфиденциальность, целостность, доступность, подотчетность, аутентичность и достоверность информации.</w:t>
      </w:r>
    </w:p>
    <w:p w14:paraId="2A9F6150">
      <w:pPr>
        <w:pStyle w:val="17"/>
        <w:ind w:firstLine="720"/>
        <w:jc w:val="both"/>
        <w:rPr>
          <w:rFonts w:ascii="Arial" w:hAnsi="Arial" w:cs="Arial"/>
          <w:sz w:val="24"/>
          <w:szCs w:val="24"/>
          <w:lang w:eastAsia="ru-RU"/>
        </w:rPr>
      </w:pPr>
      <w:r>
        <w:rPr>
          <w:rFonts w:ascii="Arial" w:hAnsi="Arial" w:cs="Arial"/>
          <w:sz w:val="24"/>
          <w:szCs w:val="24"/>
          <w:lang w:eastAsia="ru-RU"/>
        </w:rPr>
        <w:t>Сведения, содержащиеся в реестре, хранятся в соответствии с Федеральным законом от 22 октября 2004 г. № 125-ФЗ "Об архивном деле в Российской Федерации".</w:t>
      </w:r>
    </w:p>
    <w:p w14:paraId="7B056277">
      <w:pPr>
        <w:pStyle w:val="17"/>
        <w:ind w:firstLine="720"/>
        <w:jc w:val="both"/>
        <w:rPr>
          <w:rFonts w:ascii="Arial" w:hAnsi="Arial" w:cs="Arial"/>
          <w:sz w:val="24"/>
          <w:szCs w:val="24"/>
          <w:lang w:eastAsia="ru-RU"/>
        </w:rPr>
      </w:pPr>
    </w:p>
    <w:p w14:paraId="232B45C6">
      <w:pPr>
        <w:pStyle w:val="17"/>
        <w:numPr>
          <w:ilvl w:val="0"/>
          <w:numId w:val="1"/>
        </w:numPr>
        <w:jc w:val="center"/>
        <w:rPr>
          <w:rFonts w:ascii="Arial" w:hAnsi="Arial" w:cs="Arial"/>
          <w:sz w:val="24"/>
          <w:szCs w:val="24"/>
          <w:lang w:eastAsia="ru-RU"/>
        </w:rPr>
      </w:pPr>
      <w:r>
        <w:rPr>
          <w:rFonts w:ascii="Arial" w:hAnsi="Arial" w:cs="Arial"/>
          <w:sz w:val="24"/>
          <w:szCs w:val="24"/>
          <w:lang w:eastAsia="ru-RU"/>
        </w:rPr>
        <w:t>Состав сведений, подлежащих отражению в реестре</w:t>
      </w:r>
    </w:p>
    <w:p w14:paraId="307B6762">
      <w:pPr>
        <w:pStyle w:val="17"/>
        <w:ind w:left="1440"/>
        <w:rPr>
          <w:rFonts w:ascii="Arial" w:hAnsi="Arial" w:cs="Arial"/>
          <w:sz w:val="24"/>
          <w:szCs w:val="24"/>
          <w:lang w:eastAsia="ru-RU"/>
        </w:rPr>
      </w:pPr>
    </w:p>
    <w:p w14:paraId="38C9C25C">
      <w:pPr>
        <w:pStyle w:val="17"/>
        <w:ind w:firstLine="720"/>
        <w:jc w:val="both"/>
        <w:rPr>
          <w:rFonts w:ascii="Arial" w:hAnsi="Arial" w:cs="Arial"/>
          <w:sz w:val="24"/>
          <w:szCs w:val="24"/>
          <w:lang w:eastAsia="ru-RU"/>
        </w:rPr>
      </w:pPr>
      <w:r>
        <w:rPr>
          <w:rFonts w:ascii="Arial" w:hAnsi="Arial" w:cs="Arial"/>
          <w:sz w:val="24"/>
          <w:szCs w:val="24"/>
          <w:lang w:eastAsia="ru-RU"/>
        </w:rPr>
        <w:t>12. Реестр состоит из 3 разделов. В раздел 1 вносятся сведения о недвижимом имуществе, в раздел 2 вносятся сведения о движимом и об ином имуществе, в раздел 3 вносятся сведения о лицах, обладающих правами на имущество и сведениями о нем. Разделы состоят из подразделов, в каждый из которых вносятся сведения соответственно о видах недвижимого, движимого и иного имущества и лицах, обладающих правами на объекты учета и сведениями о них. В разделы 1, 2, 3 сведения вносятся с приложением подтверждающих документов.</w:t>
      </w:r>
    </w:p>
    <w:p w14:paraId="789F0810">
      <w:pPr>
        <w:pStyle w:val="17"/>
        <w:ind w:firstLine="720"/>
        <w:jc w:val="both"/>
        <w:rPr>
          <w:rFonts w:ascii="Arial" w:hAnsi="Arial" w:cs="Arial"/>
          <w:sz w:val="24"/>
          <w:szCs w:val="24"/>
          <w:lang w:eastAsia="ru-RU"/>
        </w:rPr>
      </w:pPr>
      <w:r>
        <w:rPr>
          <w:rFonts w:ascii="Arial" w:hAnsi="Arial" w:cs="Arial"/>
          <w:sz w:val="24"/>
          <w:szCs w:val="24"/>
          <w:lang w:eastAsia="ru-RU"/>
        </w:rPr>
        <w:t>13. В раздел 1 вносятся сведения о недвижимом имуществе.</w:t>
      </w:r>
    </w:p>
    <w:p w14:paraId="04350D92">
      <w:pPr>
        <w:pStyle w:val="17"/>
        <w:ind w:firstLine="720"/>
        <w:jc w:val="both"/>
        <w:rPr>
          <w:rFonts w:ascii="Arial" w:hAnsi="Arial" w:cs="Arial"/>
          <w:sz w:val="24"/>
          <w:szCs w:val="24"/>
          <w:lang w:eastAsia="ru-RU"/>
        </w:rPr>
      </w:pPr>
      <w:r>
        <w:rPr>
          <w:rFonts w:ascii="Arial" w:hAnsi="Arial" w:cs="Arial"/>
          <w:sz w:val="24"/>
          <w:szCs w:val="24"/>
          <w:lang w:eastAsia="ru-RU"/>
        </w:rPr>
        <w:t>В подраздел 1.1 раздела 1 реестра вносятся сведения о земельных участках, в том числе:</w:t>
      </w:r>
    </w:p>
    <w:p w14:paraId="06C63B48">
      <w:pPr>
        <w:pStyle w:val="17"/>
        <w:ind w:firstLine="720"/>
        <w:jc w:val="both"/>
        <w:rPr>
          <w:rFonts w:ascii="Arial" w:hAnsi="Arial" w:cs="Arial"/>
          <w:sz w:val="24"/>
          <w:szCs w:val="24"/>
          <w:lang w:eastAsia="ru-RU"/>
        </w:rPr>
      </w:pPr>
      <w:r>
        <w:rPr>
          <w:rFonts w:ascii="Arial" w:hAnsi="Arial" w:cs="Arial"/>
          <w:sz w:val="24"/>
          <w:szCs w:val="24"/>
          <w:lang w:eastAsia="ru-RU"/>
        </w:rPr>
        <w:t>наименование земельного участка;</w:t>
      </w:r>
    </w:p>
    <w:p w14:paraId="27182824">
      <w:pPr>
        <w:pStyle w:val="17"/>
        <w:ind w:firstLine="720"/>
        <w:jc w:val="both"/>
        <w:rPr>
          <w:rFonts w:ascii="Arial" w:hAnsi="Arial" w:cs="Arial"/>
          <w:sz w:val="24"/>
          <w:szCs w:val="24"/>
          <w:lang w:eastAsia="ru-RU"/>
        </w:rPr>
      </w:pPr>
      <w:r>
        <w:rPr>
          <w:rFonts w:ascii="Arial" w:hAnsi="Arial" w:cs="Arial"/>
          <w:sz w:val="24"/>
          <w:szCs w:val="24"/>
          <w:lang w:eastAsia="ru-RU"/>
        </w:rPr>
        <w:t>адрес (местоположение) земельного участка (с указанием кода Общероссийского классификатора территорий муниципальных образований (далее - ОКТМО);</w:t>
      </w:r>
    </w:p>
    <w:p w14:paraId="52C624C5">
      <w:pPr>
        <w:pStyle w:val="17"/>
        <w:ind w:firstLine="720"/>
        <w:jc w:val="both"/>
        <w:rPr>
          <w:rFonts w:ascii="Arial" w:hAnsi="Arial" w:cs="Arial"/>
          <w:sz w:val="24"/>
          <w:szCs w:val="24"/>
          <w:lang w:eastAsia="ru-RU"/>
        </w:rPr>
      </w:pPr>
      <w:r>
        <w:rPr>
          <w:rFonts w:ascii="Arial" w:hAnsi="Arial" w:cs="Arial"/>
          <w:sz w:val="24"/>
          <w:szCs w:val="24"/>
          <w:lang w:eastAsia="ru-RU"/>
        </w:rPr>
        <w:t>кадастровый номер земельного участка (с датой присвоения);</w:t>
      </w:r>
    </w:p>
    <w:p w14:paraId="21023911">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идентификационный номер налогоплательщика (далее - ИНН), код причины постановки на учет (далее - КПП) (для юридического лица), основной государственный регистрационный номер (далее -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правообладателе);</w:t>
      </w:r>
    </w:p>
    <w:p w14:paraId="55A2A913">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земельный участок,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A9C1630">
      <w:pPr>
        <w:pStyle w:val="17"/>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земельного участка, в том числе: площадь, категория земель, вид разрешенного использования;</w:t>
      </w:r>
    </w:p>
    <w:p w14:paraId="19E22886">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 земельного участка;</w:t>
      </w:r>
    </w:p>
    <w:p w14:paraId="0614248A">
      <w:pPr>
        <w:pStyle w:val="17"/>
        <w:ind w:firstLine="720"/>
        <w:jc w:val="both"/>
        <w:rPr>
          <w:rFonts w:ascii="Arial" w:hAnsi="Arial" w:cs="Arial"/>
          <w:sz w:val="24"/>
          <w:szCs w:val="24"/>
          <w:lang w:eastAsia="ru-RU"/>
        </w:rPr>
      </w:pPr>
      <w:r>
        <w:rPr>
          <w:rFonts w:ascii="Arial" w:hAnsi="Arial" w:cs="Arial"/>
          <w:sz w:val="24"/>
          <w:szCs w:val="24"/>
          <w:lang w:eastAsia="ru-RU"/>
        </w:rPr>
        <w:t>сведения о произведенном улучшении земельного участка;</w:t>
      </w:r>
    </w:p>
    <w:p w14:paraId="57BA3810">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земельного участка ограничениях (обременениях) с указанием наименования вида ограничений (обременении), основания и даты их возникновения и прекращения;</w:t>
      </w:r>
    </w:p>
    <w:p w14:paraId="33A9F1CB">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 включая полное наименование юридического лица, включающее его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 (далее - сведения о лице, в пользу которого установлены ограничения (обременения);</w:t>
      </w:r>
    </w:p>
    <w:p w14:paraId="20D07B20">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1218445F">
      <w:pPr>
        <w:pStyle w:val="17"/>
        <w:ind w:firstLine="720"/>
        <w:jc w:val="both"/>
        <w:rPr>
          <w:rFonts w:ascii="Arial" w:hAnsi="Arial" w:cs="Arial"/>
          <w:sz w:val="24"/>
          <w:szCs w:val="24"/>
          <w:lang w:eastAsia="ru-RU"/>
        </w:rPr>
      </w:pPr>
      <w:r>
        <w:rPr>
          <w:rFonts w:ascii="Arial" w:hAnsi="Arial" w:cs="Arial"/>
          <w:sz w:val="24"/>
          <w:szCs w:val="24"/>
          <w:lang w:eastAsia="ru-RU"/>
        </w:rPr>
        <w:t>В подраздел 1.2 раздела 1 реестра вносятся сведения о зданиях, сооружениях, объектах незавершенного строительства, единых недвижимых комплексах и иных объектах, отнесенных законом к недвижимости, в том числе:</w:t>
      </w:r>
    </w:p>
    <w:p w14:paraId="5C6B4F49">
      <w:pPr>
        <w:pStyle w:val="17"/>
        <w:ind w:firstLine="720"/>
        <w:jc w:val="both"/>
        <w:rPr>
          <w:rFonts w:ascii="Arial" w:hAnsi="Arial" w:cs="Arial"/>
          <w:sz w:val="24"/>
          <w:szCs w:val="24"/>
          <w:lang w:eastAsia="ru-RU"/>
        </w:rPr>
      </w:pPr>
      <w:r>
        <w:rPr>
          <w:rFonts w:ascii="Arial" w:hAnsi="Arial" w:cs="Arial"/>
          <w:sz w:val="24"/>
          <w:szCs w:val="24"/>
          <w:lang w:eastAsia="ru-RU"/>
        </w:rPr>
        <w:t>вид объекта учета;</w:t>
      </w:r>
    </w:p>
    <w:p w14:paraId="5DBF5D22">
      <w:pPr>
        <w:pStyle w:val="17"/>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14:paraId="43B22BDF">
      <w:pPr>
        <w:pStyle w:val="17"/>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14:paraId="5E2568CF">
      <w:pPr>
        <w:pStyle w:val="17"/>
        <w:ind w:firstLine="720"/>
        <w:jc w:val="both"/>
        <w:rPr>
          <w:rFonts w:ascii="Arial" w:hAnsi="Arial" w:cs="Arial"/>
          <w:sz w:val="24"/>
          <w:szCs w:val="24"/>
          <w:lang w:eastAsia="ru-RU"/>
        </w:rPr>
      </w:pPr>
      <w:r>
        <w:rPr>
          <w:rFonts w:ascii="Arial" w:hAnsi="Arial" w:cs="Arial"/>
          <w:sz w:val="24"/>
          <w:szCs w:val="24"/>
          <w:lang w:eastAsia="ru-RU"/>
        </w:rPr>
        <w:t>адрес (местоположение) объекта учета (с указанием кода ОКТМО);</w:t>
      </w:r>
    </w:p>
    <w:p w14:paraId="04B755D5">
      <w:pPr>
        <w:pStyle w:val="17"/>
        <w:ind w:firstLine="720"/>
        <w:jc w:val="both"/>
        <w:rPr>
          <w:rFonts w:ascii="Arial" w:hAnsi="Arial" w:cs="Arial"/>
          <w:sz w:val="24"/>
          <w:szCs w:val="24"/>
          <w:lang w:eastAsia="ru-RU"/>
        </w:rPr>
      </w:pPr>
      <w:r>
        <w:rPr>
          <w:rFonts w:ascii="Arial" w:hAnsi="Arial" w:cs="Arial"/>
          <w:sz w:val="24"/>
          <w:szCs w:val="24"/>
          <w:lang w:eastAsia="ru-RU"/>
        </w:rPr>
        <w:t>кадастровый номер объекта учета (с датой присвоения);</w:t>
      </w:r>
    </w:p>
    <w:p w14:paraId="3AA81E46">
      <w:pPr>
        <w:pStyle w:val="17"/>
        <w:ind w:firstLine="720"/>
        <w:jc w:val="both"/>
        <w:rPr>
          <w:rFonts w:ascii="Arial" w:hAnsi="Arial" w:cs="Arial"/>
          <w:sz w:val="24"/>
          <w:szCs w:val="24"/>
          <w:lang w:eastAsia="ru-RU"/>
        </w:rPr>
      </w:pPr>
      <w:r>
        <w:rPr>
          <w:rFonts w:ascii="Arial" w:hAnsi="Arial" w:cs="Arial"/>
          <w:sz w:val="24"/>
          <w:szCs w:val="24"/>
          <w:lang w:eastAsia="ru-RU"/>
        </w:rPr>
        <w:t>сведения о земельном участке, на котором расположен объект учета (кадастровый номер, форма собственности, площадь);</w:t>
      </w:r>
    </w:p>
    <w:p w14:paraId="6C118FDE">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522341FA">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26834C31">
      <w:pPr>
        <w:pStyle w:val="17"/>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объекта учета, в том числе: тип объекта (жилое либо нежилое), площадь, протяженность, этажность (подземная этажность);</w:t>
      </w:r>
    </w:p>
    <w:p w14:paraId="55F58348">
      <w:pPr>
        <w:pStyle w:val="17"/>
        <w:ind w:firstLine="720"/>
        <w:jc w:val="both"/>
        <w:rPr>
          <w:rFonts w:ascii="Arial" w:hAnsi="Arial" w:cs="Arial"/>
          <w:sz w:val="24"/>
          <w:szCs w:val="24"/>
          <w:lang w:eastAsia="ru-RU"/>
        </w:rPr>
      </w:pPr>
      <w:r>
        <w:rPr>
          <w:rFonts w:ascii="Arial" w:hAnsi="Arial" w:cs="Arial"/>
          <w:sz w:val="24"/>
          <w:szCs w:val="24"/>
          <w:lang w:eastAsia="ru-RU"/>
        </w:rPr>
        <w:t>инвентарный номер объекта учета;</w:t>
      </w:r>
    </w:p>
    <w:p w14:paraId="6411BDEF">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 объекта учета;</w:t>
      </w:r>
    </w:p>
    <w:p w14:paraId="2BA5E603">
      <w:pPr>
        <w:pStyle w:val="17"/>
        <w:ind w:firstLine="720"/>
        <w:jc w:val="both"/>
        <w:rPr>
          <w:rFonts w:ascii="Arial" w:hAnsi="Arial" w:cs="Arial"/>
          <w:sz w:val="24"/>
          <w:szCs w:val="24"/>
          <w:lang w:eastAsia="ru-RU"/>
        </w:rPr>
      </w:pPr>
      <w:r>
        <w:rPr>
          <w:rFonts w:ascii="Arial" w:hAnsi="Arial" w:cs="Arial"/>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14:paraId="2E094E9A">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0A95B359">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103C5563">
      <w:pPr>
        <w:pStyle w:val="17"/>
        <w:ind w:firstLine="720"/>
        <w:jc w:val="both"/>
        <w:rPr>
          <w:rFonts w:ascii="Arial" w:hAnsi="Arial" w:cs="Arial"/>
          <w:sz w:val="24"/>
          <w:szCs w:val="24"/>
          <w:lang w:eastAsia="ru-RU"/>
        </w:rPr>
      </w:pPr>
      <w:r>
        <w:rPr>
          <w:rFonts w:ascii="Arial" w:hAnsi="Arial" w:cs="Arial"/>
          <w:sz w:val="24"/>
          <w:szCs w:val="24"/>
          <w:lang w:eastAsia="ru-RU"/>
        </w:rPr>
        <w:t>сведения об объекте единого недвижимого комплекса, в том числе: сведения о зданиях, сооружениях, иных вещах, являющихся составляющими единого недвижимого комплекса, сведения о земельном участке, на котором расположено здание, сооружение;</w:t>
      </w:r>
    </w:p>
    <w:p w14:paraId="51BDF94E">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7A428A80">
      <w:pPr>
        <w:pStyle w:val="17"/>
        <w:ind w:firstLine="720"/>
        <w:jc w:val="both"/>
        <w:rPr>
          <w:rFonts w:ascii="Arial" w:hAnsi="Arial" w:cs="Arial"/>
          <w:sz w:val="24"/>
          <w:szCs w:val="24"/>
          <w:lang w:eastAsia="ru-RU"/>
        </w:rPr>
      </w:pPr>
      <w:r>
        <w:rPr>
          <w:rFonts w:ascii="Arial" w:hAnsi="Arial" w:cs="Arial"/>
          <w:sz w:val="24"/>
          <w:szCs w:val="24"/>
          <w:lang w:eastAsia="ru-RU"/>
        </w:rPr>
        <w:t>В подраздел 1.3 раздела 1 реестра вносятся сведения о помещениях, машино-местах и иных объектах, отнесенных законом к недвижимости, в том числе:</w:t>
      </w:r>
    </w:p>
    <w:p w14:paraId="4C849F73">
      <w:pPr>
        <w:pStyle w:val="17"/>
        <w:ind w:firstLine="720"/>
        <w:jc w:val="both"/>
        <w:rPr>
          <w:rFonts w:ascii="Arial" w:hAnsi="Arial" w:cs="Arial"/>
          <w:sz w:val="24"/>
          <w:szCs w:val="24"/>
          <w:lang w:eastAsia="ru-RU"/>
        </w:rPr>
      </w:pPr>
      <w:r>
        <w:rPr>
          <w:rFonts w:ascii="Arial" w:hAnsi="Arial" w:cs="Arial"/>
          <w:sz w:val="24"/>
          <w:szCs w:val="24"/>
          <w:lang w:eastAsia="ru-RU"/>
        </w:rPr>
        <w:t>вид объекта учета;</w:t>
      </w:r>
    </w:p>
    <w:p w14:paraId="52E3C620">
      <w:pPr>
        <w:pStyle w:val="17"/>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14:paraId="00F4DF5B">
      <w:pPr>
        <w:pStyle w:val="17"/>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14:paraId="3532FB36">
      <w:pPr>
        <w:pStyle w:val="17"/>
        <w:ind w:firstLine="720"/>
        <w:jc w:val="both"/>
        <w:rPr>
          <w:rFonts w:ascii="Arial" w:hAnsi="Arial" w:cs="Arial"/>
          <w:sz w:val="24"/>
          <w:szCs w:val="24"/>
          <w:lang w:eastAsia="ru-RU"/>
        </w:rPr>
      </w:pPr>
      <w:r>
        <w:rPr>
          <w:rFonts w:ascii="Arial" w:hAnsi="Arial" w:cs="Arial"/>
          <w:sz w:val="24"/>
          <w:szCs w:val="24"/>
          <w:lang w:eastAsia="ru-RU"/>
        </w:rPr>
        <w:t>адрес (местоположение) объекта учета (с указанием кода ОКТМО);</w:t>
      </w:r>
    </w:p>
    <w:p w14:paraId="364C7D6F">
      <w:pPr>
        <w:pStyle w:val="17"/>
        <w:ind w:firstLine="720"/>
        <w:jc w:val="both"/>
        <w:rPr>
          <w:rFonts w:ascii="Arial" w:hAnsi="Arial" w:cs="Arial"/>
          <w:sz w:val="24"/>
          <w:szCs w:val="24"/>
          <w:lang w:eastAsia="ru-RU"/>
        </w:rPr>
      </w:pPr>
      <w:r>
        <w:rPr>
          <w:rFonts w:ascii="Arial" w:hAnsi="Arial" w:cs="Arial"/>
          <w:sz w:val="24"/>
          <w:szCs w:val="24"/>
          <w:lang w:eastAsia="ru-RU"/>
        </w:rPr>
        <w:t>кадастровый номер объекта учета (с датой присвоения);</w:t>
      </w:r>
    </w:p>
    <w:p w14:paraId="4353339C">
      <w:pPr>
        <w:pStyle w:val="17"/>
        <w:ind w:firstLine="720"/>
        <w:jc w:val="both"/>
        <w:rPr>
          <w:rFonts w:ascii="Arial" w:hAnsi="Arial" w:cs="Arial"/>
          <w:sz w:val="24"/>
          <w:szCs w:val="24"/>
          <w:lang w:eastAsia="ru-RU"/>
        </w:rPr>
      </w:pPr>
      <w:r>
        <w:rPr>
          <w:rFonts w:ascii="Arial" w:hAnsi="Arial" w:cs="Arial"/>
          <w:sz w:val="24"/>
          <w:szCs w:val="24"/>
          <w:lang w:eastAsia="ru-RU"/>
        </w:rPr>
        <w:t>сведения о здании, сооружении, в состав которого входит объект учета (кадастровый номер, форма собственности);</w:t>
      </w:r>
    </w:p>
    <w:p w14:paraId="048C09F1">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6EA115A4">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743D5552">
      <w:pPr>
        <w:pStyle w:val="17"/>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объекта, в том числе: тип объекта (жилое либо нежилое), площадь, этажность (подземная этажность);</w:t>
      </w:r>
    </w:p>
    <w:p w14:paraId="7F55CA1E">
      <w:pPr>
        <w:pStyle w:val="17"/>
        <w:ind w:firstLine="720"/>
        <w:jc w:val="both"/>
        <w:rPr>
          <w:rFonts w:ascii="Arial" w:hAnsi="Arial" w:cs="Arial"/>
          <w:sz w:val="24"/>
          <w:szCs w:val="24"/>
          <w:lang w:eastAsia="ru-RU"/>
        </w:rPr>
      </w:pPr>
      <w:r>
        <w:rPr>
          <w:rFonts w:ascii="Arial" w:hAnsi="Arial" w:cs="Arial"/>
          <w:sz w:val="24"/>
          <w:szCs w:val="24"/>
          <w:lang w:eastAsia="ru-RU"/>
        </w:rPr>
        <w:t>инвентарный номер объекта учета;</w:t>
      </w:r>
    </w:p>
    <w:p w14:paraId="3560D868">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 объекта учета;</w:t>
      </w:r>
    </w:p>
    <w:p w14:paraId="365BA9AD">
      <w:pPr>
        <w:pStyle w:val="17"/>
        <w:ind w:firstLine="720"/>
        <w:jc w:val="both"/>
        <w:rPr>
          <w:rFonts w:ascii="Arial" w:hAnsi="Arial" w:cs="Arial"/>
          <w:sz w:val="24"/>
          <w:szCs w:val="24"/>
          <w:lang w:eastAsia="ru-RU"/>
        </w:rPr>
      </w:pPr>
      <w:r>
        <w:rPr>
          <w:rFonts w:ascii="Arial" w:hAnsi="Arial" w:cs="Arial"/>
          <w:sz w:val="24"/>
          <w:szCs w:val="24"/>
          <w:lang w:eastAsia="ru-RU"/>
        </w:rPr>
        <w:t>сведения об изменениях объекта учета (произведенных достройках, капитальном ремонте, реконструкции, модернизации, сносе);</w:t>
      </w:r>
    </w:p>
    <w:p w14:paraId="4968A19F">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объекта учета ограничениях (обременениях) с указанием наименования вида ограничений (обременении), основания и даты их возникновения и прекращения;</w:t>
      </w:r>
    </w:p>
    <w:p w14:paraId="7968A17B">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170C9BC2">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3D1D2AC8">
      <w:pPr>
        <w:pStyle w:val="17"/>
        <w:ind w:firstLine="720"/>
        <w:jc w:val="both"/>
        <w:rPr>
          <w:rFonts w:ascii="Arial" w:hAnsi="Arial" w:cs="Arial"/>
          <w:sz w:val="24"/>
          <w:szCs w:val="24"/>
          <w:lang w:eastAsia="ru-RU"/>
        </w:rPr>
      </w:pPr>
      <w:r>
        <w:rPr>
          <w:rFonts w:ascii="Arial" w:hAnsi="Arial" w:cs="Arial"/>
          <w:sz w:val="24"/>
          <w:szCs w:val="24"/>
          <w:lang w:eastAsia="ru-RU"/>
        </w:rPr>
        <w:t>В подраздел 1.4 раздела 1 реестра вносятся сведения о воздушных и морских судах, судах внутреннего плавания, в том числе:</w:t>
      </w:r>
    </w:p>
    <w:p w14:paraId="4998BB49">
      <w:pPr>
        <w:pStyle w:val="17"/>
        <w:ind w:firstLine="720"/>
        <w:jc w:val="both"/>
        <w:rPr>
          <w:rFonts w:ascii="Arial" w:hAnsi="Arial" w:cs="Arial"/>
          <w:sz w:val="24"/>
          <w:szCs w:val="24"/>
          <w:lang w:eastAsia="ru-RU"/>
        </w:rPr>
      </w:pPr>
      <w:r>
        <w:rPr>
          <w:rFonts w:ascii="Arial" w:hAnsi="Arial" w:cs="Arial"/>
          <w:sz w:val="24"/>
          <w:szCs w:val="24"/>
          <w:lang w:eastAsia="ru-RU"/>
        </w:rPr>
        <w:t>вид объекта учета;</w:t>
      </w:r>
    </w:p>
    <w:p w14:paraId="5B38591F">
      <w:pPr>
        <w:pStyle w:val="17"/>
        <w:ind w:firstLine="720"/>
        <w:jc w:val="both"/>
        <w:rPr>
          <w:rFonts w:ascii="Arial" w:hAnsi="Arial" w:cs="Arial"/>
          <w:sz w:val="24"/>
          <w:szCs w:val="24"/>
          <w:lang w:eastAsia="ru-RU"/>
        </w:rPr>
      </w:pPr>
      <w:r>
        <w:rPr>
          <w:rFonts w:ascii="Arial" w:hAnsi="Arial" w:cs="Arial"/>
          <w:sz w:val="24"/>
          <w:szCs w:val="24"/>
          <w:lang w:eastAsia="ru-RU"/>
        </w:rPr>
        <w:t>наименование объекта учета;</w:t>
      </w:r>
    </w:p>
    <w:p w14:paraId="68DB61EE">
      <w:pPr>
        <w:pStyle w:val="17"/>
        <w:ind w:firstLine="720"/>
        <w:jc w:val="both"/>
        <w:rPr>
          <w:rFonts w:ascii="Arial" w:hAnsi="Arial" w:cs="Arial"/>
          <w:sz w:val="24"/>
          <w:szCs w:val="24"/>
          <w:lang w:eastAsia="ru-RU"/>
        </w:rPr>
      </w:pPr>
      <w:r>
        <w:rPr>
          <w:rFonts w:ascii="Arial" w:hAnsi="Arial" w:cs="Arial"/>
          <w:sz w:val="24"/>
          <w:szCs w:val="24"/>
          <w:lang w:eastAsia="ru-RU"/>
        </w:rPr>
        <w:t>назначение объекта учета;</w:t>
      </w:r>
    </w:p>
    <w:p w14:paraId="1F9164F2">
      <w:pPr>
        <w:pStyle w:val="17"/>
        <w:ind w:firstLine="720"/>
        <w:jc w:val="both"/>
        <w:rPr>
          <w:rFonts w:ascii="Arial" w:hAnsi="Arial" w:cs="Arial"/>
          <w:sz w:val="24"/>
          <w:szCs w:val="24"/>
          <w:lang w:eastAsia="ru-RU"/>
        </w:rPr>
      </w:pPr>
      <w:r>
        <w:rPr>
          <w:rFonts w:ascii="Arial" w:hAnsi="Arial" w:cs="Arial"/>
          <w:sz w:val="24"/>
          <w:szCs w:val="24"/>
          <w:lang w:eastAsia="ru-RU"/>
        </w:rPr>
        <w:t>порт (место) регистрации и (или) место (аэродром) базирования (с указанием кода ОКТМО);</w:t>
      </w:r>
    </w:p>
    <w:p w14:paraId="18EA8651">
      <w:pPr>
        <w:pStyle w:val="17"/>
        <w:ind w:firstLine="720"/>
        <w:jc w:val="both"/>
        <w:rPr>
          <w:rFonts w:ascii="Arial" w:hAnsi="Arial" w:cs="Arial"/>
          <w:sz w:val="24"/>
          <w:szCs w:val="24"/>
          <w:lang w:eastAsia="ru-RU"/>
        </w:rPr>
      </w:pPr>
      <w:r>
        <w:rPr>
          <w:rFonts w:ascii="Arial" w:hAnsi="Arial" w:cs="Arial"/>
          <w:sz w:val="24"/>
          <w:szCs w:val="24"/>
          <w:lang w:eastAsia="ru-RU"/>
        </w:rPr>
        <w:t>регистрационный номер (с датой присвоения);</w:t>
      </w:r>
    </w:p>
    <w:p w14:paraId="5470ABCA">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76126EA0">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028D846F">
      <w:pPr>
        <w:pStyle w:val="17"/>
        <w:ind w:firstLine="720"/>
        <w:jc w:val="both"/>
        <w:rPr>
          <w:rFonts w:ascii="Arial" w:hAnsi="Arial" w:cs="Arial"/>
          <w:sz w:val="24"/>
          <w:szCs w:val="24"/>
          <w:lang w:eastAsia="ru-RU"/>
        </w:rPr>
      </w:pPr>
      <w:r>
        <w:rPr>
          <w:rFonts w:ascii="Arial" w:hAnsi="Arial" w:cs="Arial"/>
          <w:sz w:val="24"/>
          <w:szCs w:val="24"/>
          <w:lang w:eastAsia="ru-RU"/>
        </w:rPr>
        <w:t>сведения об основных характеристиках судна, в том числе: год и место постройки судна, инвентарный номер, серийный (заводской) номер, идентификационный номер судна и место строительства (для строящихся судов);</w:t>
      </w:r>
    </w:p>
    <w:p w14:paraId="5CDB5E7C">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 судна;</w:t>
      </w:r>
    </w:p>
    <w:p w14:paraId="15CEF4C2">
      <w:pPr>
        <w:pStyle w:val="17"/>
        <w:ind w:firstLine="720"/>
        <w:jc w:val="both"/>
        <w:rPr>
          <w:rFonts w:ascii="Arial" w:hAnsi="Arial" w:cs="Arial"/>
          <w:sz w:val="24"/>
          <w:szCs w:val="24"/>
          <w:lang w:eastAsia="ru-RU"/>
        </w:rPr>
      </w:pPr>
      <w:r>
        <w:rPr>
          <w:rFonts w:ascii="Arial" w:hAnsi="Arial" w:cs="Arial"/>
          <w:sz w:val="24"/>
          <w:szCs w:val="24"/>
          <w:lang w:eastAsia="ru-RU"/>
        </w:rPr>
        <w:t>сведения о произведенных ремонте, модернизации судна;</w:t>
      </w:r>
    </w:p>
    <w:p w14:paraId="48F4C172">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судна ограничениях (обременениях) с указанием наименования вида ограничений (обременении), основания и даты их возникновения и прекращения;</w:t>
      </w:r>
    </w:p>
    <w:p w14:paraId="7D28724D">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0AE0C97E">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1B32A79F">
      <w:pPr>
        <w:pStyle w:val="17"/>
        <w:ind w:firstLine="720"/>
        <w:jc w:val="both"/>
        <w:rPr>
          <w:rFonts w:ascii="Arial" w:hAnsi="Arial" w:cs="Arial"/>
          <w:sz w:val="24"/>
          <w:szCs w:val="24"/>
          <w:lang w:eastAsia="ru-RU"/>
        </w:rPr>
      </w:pPr>
      <w:r>
        <w:rPr>
          <w:rFonts w:ascii="Arial" w:hAnsi="Arial" w:cs="Arial"/>
          <w:sz w:val="24"/>
          <w:szCs w:val="24"/>
          <w:lang w:eastAsia="ru-RU"/>
        </w:rPr>
        <w:t>В раздел 2 вносятся сведения о движимом и ином имуществе.</w:t>
      </w:r>
    </w:p>
    <w:p w14:paraId="3A45C72A">
      <w:pPr>
        <w:pStyle w:val="17"/>
        <w:ind w:firstLine="720"/>
        <w:jc w:val="both"/>
        <w:rPr>
          <w:rFonts w:ascii="Arial" w:hAnsi="Arial" w:cs="Arial"/>
          <w:sz w:val="24"/>
          <w:szCs w:val="24"/>
          <w:lang w:eastAsia="ru-RU"/>
        </w:rPr>
      </w:pPr>
      <w:r>
        <w:rPr>
          <w:rFonts w:ascii="Arial" w:hAnsi="Arial" w:cs="Arial"/>
          <w:sz w:val="24"/>
          <w:szCs w:val="24"/>
          <w:lang w:eastAsia="ru-RU"/>
        </w:rPr>
        <w:t>В подраздел 2.1 раздела 2 реестра вносятся сведения об акциях, в том числе:</w:t>
      </w:r>
    </w:p>
    <w:p w14:paraId="7E32BECD">
      <w:pPr>
        <w:pStyle w:val="17"/>
        <w:ind w:firstLine="720"/>
        <w:jc w:val="both"/>
        <w:rPr>
          <w:rFonts w:ascii="Arial" w:hAnsi="Arial" w:cs="Arial"/>
          <w:sz w:val="24"/>
          <w:szCs w:val="24"/>
          <w:lang w:eastAsia="ru-RU"/>
        </w:rPr>
      </w:pPr>
      <w:r>
        <w:rPr>
          <w:rFonts w:ascii="Arial" w:hAnsi="Arial" w:cs="Arial"/>
          <w:sz w:val="24"/>
          <w:szCs w:val="24"/>
          <w:lang w:eastAsia="ru-RU"/>
        </w:rPr>
        <w:t>сведения об акционерном обществе (эмитенте),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384C30A7">
      <w:pPr>
        <w:pStyle w:val="17"/>
        <w:ind w:firstLine="720"/>
        <w:jc w:val="both"/>
        <w:rPr>
          <w:rFonts w:ascii="Arial" w:hAnsi="Arial" w:cs="Arial"/>
          <w:sz w:val="24"/>
          <w:szCs w:val="24"/>
          <w:lang w:eastAsia="ru-RU"/>
        </w:rPr>
      </w:pPr>
      <w:r>
        <w:rPr>
          <w:rFonts w:ascii="Arial" w:hAnsi="Arial" w:cs="Arial"/>
          <w:sz w:val="24"/>
          <w:szCs w:val="24"/>
          <w:lang w:eastAsia="ru-RU"/>
        </w:rPr>
        <w:t>сведения об акциях, в том числе: количество акций, регистрационные номера выпусков, номинальная стоимость акций, вид акций (обыкновенные или привилегированные);</w:t>
      </w:r>
    </w:p>
    <w:p w14:paraId="2818A8C8">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11693408">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2970CC98">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7CAB62C">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0BF82DA6">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7EAC4D82">
      <w:pPr>
        <w:pStyle w:val="17"/>
        <w:ind w:firstLine="720"/>
        <w:jc w:val="both"/>
        <w:rPr>
          <w:rFonts w:ascii="Arial" w:hAnsi="Arial" w:cs="Arial"/>
          <w:sz w:val="24"/>
          <w:szCs w:val="24"/>
          <w:lang w:eastAsia="ru-RU"/>
        </w:rPr>
      </w:pPr>
      <w:r>
        <w:rPr>
          <w:rFonts w:ascii="Arial" w:hAnsi="Arial" w:cs="Arial"/>
          <w:sz w:val="24"/>
          <w:szCs w:val="24"/>
          <w:lang w:eastAsia="ru-RU"/>
        </w:rPr>
        <w:t>В подраздел 2.2 раздела 2 вносятся сведения о долях (вкладах) в уставных (складочных) капиталах хозяйственных обществ и товариществ, в том числе:</w:t>
      </w:r>
    </w:p>
    <w:p w14:paraId="7A676E0B">
      <w:pPr>
        <w:pStyle w:val="17"/>
        <w:ind w:firstLine="720"/>
        <w:jc w:val="both"/>
        <w:rPr>
          <w:rFonts w:ascii="Arial" w:hAnsi="Arial" w:cs="Arial"/>
          <w:sz w:val="24"/>
          <w:szCs w:val="24"/>
          <w:lang w:eastAsia="ru-RU"/>
        </w:rPr>
      </w:pPr>
      <w:r>
        <w:rPr>
          <w:rFonts w:ascii="Arial" w:hAnsi="Arial" w:cs="Arial"/>
          <w:sz w:val="24"/>
          <w:szCs w:val="24"/>
          <w:lang w:eastAsia="ru-RU"/>
        </w:rPr>
        <w:t>сведения о хозяйственном обществе (товариществе), включая полное наименование юридического лица, включающее его организационно-правовую форму, ИНН, КПП, ОГРН, адрес в пределах места нахождения (с указанием кода ОКТМО);</w:t>
      </w:r>
    </w:p>
    <w:p w14:paraId="0E3B78A3">
      <w:pPr>
        <w:pStyle w:val="17"/>
        <w:ind w:firstLine="720"/>
        <w:jc w:val="both"/>
        <w:rPr>
          <w:rFonts w:ascii="Arial" w:hAnsi="Arial" w:cs="Arial"/>
          <w:sz w:val="24"/>
          <w:szCs w:val="24"/>
          <w:lang w:eastAsia="ru-RU"/>
        </w:rPr>
      </w:pPr>
      <w:r>
        <w:rPr>
          <w:rFonts w:ascii="Arial" w:hAnsi="Arial" w:cs="Arial"/>
          <w:sz w:val="24"/>
          <w:szCs w:val="24"/>
          <w:lang w:eastAsia="ru-RU"/>
        </w:rPr>
        <w:t>доля (вклад) в уставном (складочном) капитале хозяйственного общества, товарищества в процентах;</w:t>
      </w:r>
    </w:p>
    <w:p w14:paraId="0925B879">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3F1FEA84">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67BFF2F9">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570B18C9">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680A2AEB">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3EE5954D">
      <w:pPr>
        <w:pStyle w:val="17"/>
        <w:ind w:firstLine="720"/>
        <w:jc w:val="both"/>
        <w:rPr>
          <w:rFonts w:ascii="Arial" w:hAnsi="Arial" w:cs="Arial"/>
          <w:sz w:val="24"/>
          <w:szCs w:val="24"/>
          <w:lang w:eastAsia="ru-RU"/>
        </w:rPr>
      </w:pPr>
      <w:r>
        <w:rPr>
          <w:rFonts w:ascii="Arial" w:hAnsi="Arial" w:cs="Arial"/>
          <w:sz w:val="24"/>
          <w:szCs w:val="24"/>
          <w:lang w:eastAsia="ru-RU"/>
        </w:rPr>
        <w:t>В подраздел 2.3 раздела 2 вносятся сведения о движимом имуществе и ином имуществе, за исключением акций и долей (вкладов) в уставных (складочных) капиталах хозяйственных обществ и товариществ, в том числе:</w:t>
      </w:r>
    </w:p>
    <w:p w14:paraId="5969AD77">
      <w:pPr>
        <w:pStyle w:val="17"/>
        <w:ind w:firstLine="720"/>
        <w:jc w:val="both"/>
        <w:rPr>
          <w:rFonts w:ascii="Arial" w:hAnsi="Arial" w:cs="Arial"/>
          <w:sz w:val="24"/>
          <w:szCs w:val="24"/>
          <w:lang w:eastAsia="ru-RU"/>
        </w:rPr>
      </w:pPr>
      <w:r>
        <w:rPr>
          <w:rFonts w:ascii="Arial" w:hAnsi="Arial" w:cs="Arial"/>
          <w:sz w:val="24"/>
          <w:szCs w:val="24"/>
          <w:lang w:eastAsia="ru-RU"/>
        </w:rPr>
        <w:t>наименование движимого имущества (иного имущества);</w:t>
      </w:r>
    </w:p>
    <w:p w14:paraId="65549CED">
      <w:pPr>
        <w:pStyle w:val="17"/>
        <w:ind w:firstLine="720"/>
        <w:jc w:val="both"/>
        <w:rPr>
          <w:rFonts w:ascii="Arial" w:hAnsi="Arial" w:cs="Arial"/>
          <w:sz w:val="24"/>
          <w:szCs w:val="24"/>
          <w:lang w:eastAsia="ru-RU"/>
        </w:rPr>
      </w:pPr>
      <w:r>
        <w:rPr>
          <w:rFonts w:ascii="Arial" w:hAnsi="Arial" w:cs="Arial"/>
          <w:sz w:val="24"/>
          <w:szCs w:val="24"/>
          <w:lang w:eastAsia="ru-RU"/>
        </w:rPr>
        <w:t>сведения об объекте учета, в том числе: марка, модель, год выпуска, инвентарный номер;</w:t>
      </w:r>
    </w:p>
    <w:p w14:paraId="38BA8B62">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5E515C53">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w:t>
      </w:r>
    </w:p>
    <w:p w14:paraId="34674C6C">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67B7667E">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ограничениях (обременениях) с указанием наименования вида ограничений (обременении), основания и даты их возникновения и прекращения;</w:t>
      </w:r>
    </w:p>
    <w:p w14:paraId="1D00F014">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0EE494E6">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3CA0800E">
      <w:pPr>
        <w:pStyle w:val="17"/>
        <w:ind w:firstLine="720"/>
        <w:jc w:val="both"/>
        <w:rPr>
          <w:rFonts w:ascii="Arial" w:hAnsi="Arial" w:cs="Arial"/>
          <w:sz w:val="24"/>
          <w:szCs w:val="24"/>
          <w:lang w:eastAsia="ru-RU"/>
        </w:rPr>
      </w:pPr>
      <w:r>
        <w:rPr>
          <w:rFonts w:ascii="Arial" w:hAnsi="Arial" w:cs="Arial"/>
          <w:sz w:val="24"/>
          <w:szCs w:val="24"/>
          <w:lang w:eastAsia="ru-RU"/>
        </w:rPr>
        <w:t>В подраздел 2.4 раздела 2 вносятся сведения о долях в праве общей долевой собственности на объекты недвижимого и (или) движимого имущества, в том числе:</w:t>
      </w:r>
    </w:p>
    <w:p w14:paraId="14754C59">
      <w:pPr>
        <w:pStyle w:val="17"/>
        <w:ind w:firstLine="720"/>
        <w:jc w:val="both"/>
        <w:rPr>
          <w:rFonts w:ascii="Arial" w:hAnsi="Arial" w:cs="Arial"/>
          <w:sz w:val="24"/>
          <w:szCs w:val="24"/>
          <w:lang w:eastAsia="ru-RU"/>
        </w:rPr>
      </w:pPr>
      <w:r>
        <w:rPr>
          <w:rFonts w:ascii="Arial" w:hAnsi="Arial" w:cs="Arial"/>
          <w:sz w:val="24"/>
          <w:szCs w:val="24"/>
          <w:lang w:eastAsia="ru-RU"/>
        </w:rPr>
        <w:t>размер доли в праве общей долевой собственности на объекты недвижимого и (или) движимого имущества;</w:t>
      </w:r>
    </w:p>
    <w:p w14:paraId="2AE13E47">
      <w:pPr>
        <w:pStyle w:val="17"/>
        <w:ind w:firstLine="720"/>
        <w:jc w:val="both"/>
        <w:rPr>
          <w:rFonts w:ascii="Arial" w:hAnsi="Arial" w:cs="Arial"/>
          <w:sz w:val="24"/>
          <w:szCs w:val="24"/>
          <w:lang w:eastAsia="ru-RU"/>
        </w:rPr>
      </w:pPr>
      <w:r>
        <w:rPr>
          <w:rFonts w:ascii="Arial" w:hAnsi="Arial" w:cs="Arial"/>
          <w:sz w:val="24"/>
          <w:szCs w:val="24"/>
          <w:lang w:eastAsia="ru-RU"/>
        </w:rPr>
        <w:t>сведения о стоимости доли;</w:t>
      </w:r>
    </w:p>
    <w:p w14:paraId="62993F9E">
      <w:pPr>
        <w:pStyle w:val="17"/>
        <w:ind w:firstLine="720"/>
        <w:jc w:val="both"/>
        <w:rPr>
          <w:rFonts w:ascii="Arial" w:hAnsi="Arial" w:cs="Arial"/>
          <w:sz w:val="24"/>
          <w:szCs w:val="24"/>
          <w:lang w:eastAsia="ru-RU"/>
        </w:rPr>
      </w:pPr>
      <w:r>
        <w:rPr>
          <w:rFonts w:ascii="Arial" w:hAnsi="Arial" w:cs="Arial"/>
          <w:sz w:val="24"/>
          <w:szCs w:val="24"/>
          <w:lang w:eastAsia="ru-RU"/>
        </w:rPr>
        <w:t>сведения об участниках общей долевой собственности, включая полное наименование юридических лиц, включающих их организационно-правовую форму, или фамилию, имя и отчество (при наличии) физического лица, а также ИНН, КПП (для юридического лица), ОГРН (для юридического лица), адрес в пределах места нахождения (для юридических лиц), адрес регистрации по месту жительства (месту пребывания) (для физических лиц) (с указанием кода ОКТМО);</w:t>
      </w:r>
    </w:p>
    <w:p w14:paraId="09A174DE">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правообладателе;</w:t>
      </w:r>
    </w:p>
    <w:p w14:paraId="1B8506E8">
      <w:pPr>
        <w:pStyle w:val="17"/>
        <w:ind w:firstLine="720"/>
        <w:jc w:val="both"/>
        <w:rPr>
          <w:rFonts w:ascii="Arial" w:hAnsi="Arial" w:cs="Arial"/>
          <w:sz w:val="24"/>
          <w:szCs w:val="24"/>
          <w:lang w:eastAsia="ru-RU"/>
        </w:rPr>
      </w:pPr>
      <w:r>
        <w:rPr>
          <w:rFonts w:ascii="Arial" w:hAnsi="Arial" w:cs="Arial"/>
          <w:sz w:val="24"/>
          <w:szCs w:val="24"/>
          <w:lang w:eastAsia="ru-RU"/>
        </w:rPr>
        <w:t>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w:t>
      </w:r>
    </w:p>
    <w:p w14:paraId="3CF53854">
      <w:pPr>
        <w:pStyle w:val="17"/>
        <w:ind w:firstLine="720"/>
        <w:jc w:val="both"/>
        <w:rPr>
          <w:rFonts w:ascii="Arial" w:hAnsi="Arial" w:cs="Arial"/>
          <w:sz w:val="24"/>
          <w:szCs w:val="24"/>
          <w:lang w:eastAsia="ru-RU"/>
        </w:rPr>
      </w:pPr>
      <w:r>
        <w:rPr>
          <w:rFonts w:ascii="Arial" w:hAnsi="Arial" w:cs="Arial"/>
          <w:sz w:val="24"/>
          <w:szCs w:val="24"/>
          <w:lang w:eastAsia="ru-RU"/>
        </w:rPr>
        <w:t>сведения об объектах недвижимого и (или) движимого имущества, находящихся в общей долевой собственности, в том числе наименование такого имущества и его кадастровый номер (при наличии);</w:t>
      </w:r>
    </w:p>
    <w:p w14:paraId="67926CE8">
      <w:pPr>
        <w:pStyle w:val="17"/>
        <w:ind w:firstLine="720"/>
        <w:jc w:val="both"/>
        <w:rPr>
          <w:rFonts w:ascii="Arial" w:hAnsi="Arial" w:cs="Arial"/>
          <w:sz w:val="24"/>
          <w:szCs w:val="24"/>
          <w:lang w:eastAsia="ru-RU"/>
        </w:rPr>
      </w:pPr>
      <w:r>
        <w:rPr>
          <w:rFonts w:ascii="Arial" w:hAnsi="Arial" w:cs="Arial"/>
          <w:sz w:val="24"/>
          <w:szCs w:val="24"/>
          <w:lang w:eastAsia="ru-RU"/>
        </w:rPr>
        <w:t>сведения об установленных в отношении доли ограничениях (обременениях) с указанием наименования вида ограничений (обременении), основания и даты их возникновения и прекращения;</w:t>
      </w:r>
    </w:p>
    <w:p w14:paraId="6241D3EA">
      <w:pPr>
        <w:pStyle w:val="17"/>
        <w:ind w:firstLine="720"/>
        <w:jc w:val="both"/>
        <w:rPr>
          <w:rFonts w:ascii="Arial" w:hAnsi="Arial" w:cs="Arial"/>
          <w:sz w:val="24"/>
          <w:szCs w:val="24"/>
          <w:lang w:eastAsia="ru-RU"/>
        </w:rPr>
      </w:pPr>
      <w:r>
        <w:rPr>
          <w:rFonts w:ascii="Arial" w:hAnsi="Arial" w:cs="Arial"/>
          <w:sz w:val="24"/>
          <w:szCs w:val="24"/>
          <w:lang w:eastAsia="ru-RU"/>
        </w:rPr>
        <w:t>сведения о лице, в пользу которого установлены ограничения (обременения);</w:t>
      </w:r>
    </w:p>
    <w:p w14:paraId="6D88930C">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217F48AD">
      <w:pPr>
        <w:pStyle w:val="17"/>
        <w:ind w:firstLine="720"/>
        <w:jc w:val="both"/>
        <w:rPr>
          <w:rFonts w:ascii="Arial" w:hAnsi="Arial" w:cs="Arial"/>
          <w:sz w:val="24"/>
          <w:szCs w:val="24"/>
          <w:lang w:eastAsia="ru-RU"/>
        </w:rPr>
      </w:pPr>
      <w:r>
        <w:rPr>
          <w:rFonts w:ascii="Arial" w:hAnsi="Arial" w:cs="Arial"/>
          <w:sz w:val="24"/>
          <w:szCs w:val="24"/>
          <w:lang w:eastAsia="ru-RU"/>
        </w:rPr>
        <w:t>В раздел 3 вносятся сведения о лицах, обладающих правами на муниципальное имущество и сведениями о нем, в том числе:</w:t>
      </w:r>
    </w:p>
    <w:p w14:paraId="3E8B06C7">
      <w:pPr>
        <w:pStyle w:val="17"/>
        <w:ind w:firstLine="720"/>
        <w:jc w:val="both"/>
        <w:rPr>
          <w:rFonts w:ascii="Arial" w:hAnsi="Arial" w:cs="Arial"/>
          <w:sz w:val="24"/>
          <w:szCs w:val="24"/>
          <w:lang w:eastAsia="ru-RU"/>
        </w:rPr>
      </w:pPr>
      <w:r>
        <w:rPr>
          <w:rFonts w:ascii="Arial" w:hAnsi="Arial" w:cs="Arial"/>
          <w:sz w:val="24"/>
          <w:szCs w:val="24"/>
          <w:lang w:eastAsia="ru-RU"/>
        </w:rPr>
        <w:t>сведения о правообладателях;</w:t>
      </w:r>
    </w:p>
    <w:p w14:paraId="5CDEFE99">
      <w:pPr>
        <w:pStyle w:val="17"/>
        <w:ind w:firstLine="720"/>
        <w:jc w:val="both"/>
        <w:rPr>
          <w:rFonts w:ascii="Arial" w:hAnsi="Arial" w:cs="Arial"/>
          <w:sz w:val="24"/>
          <w:szCs w:val="24"/>
          <w:lang w:eastAsia="ru-RU"/>
        </w:rPr>
      </w:pPr>
      <w:r>
        <w:rPr>
          <w:rFonts w:ascii="Arial" w:hAnsi="Arial" w:cs="Arial"/>
          <w:sz w:val="24"/>
          <w:szCs w:val="24"/>
          <w:lang w:eastAsia="ru-RU"/>
        </w:rPr>
        <w:t>реестровый номер объектов учета, принадлежащих на соответствующем вещном праве;</w:t>
      </w:r>
    </w:p>
    <w:p w14:paraId="52610DCA">
      <w:pPr>
        <w:pStyle w:val="17"/>
        <w:ind w:firstLine="720"/>
        <w:jc w:val="both"/>
        <w:rPr>
          <w:rFonts w:ascii="Arial" w:hAnsi="Arial" w:cs="Arial"/>
          <w:sz w:val="24"/>
          <w:szCs w:val="24"/>
          <w:lang w:eastAsia="ru-RU"/>
        </w:rPr>
      </w:pPr>
      <w:r>
        <w:rPr>
          <w:rFonts w:ascii="Arial" w:hAnsi="Arial" w:cs="Arial"/>
          <w:sz w:val="24"/>
          <w:szCs w:val="24"/>
          <w:lang w:eastAsia="ru-RU"/>
        </w:rPr>
        <w:t>реестровый номер объектов учета, вещные права на которые ограничены (обременены) в пользу правообладателя;</w:t>
      </w:r>
    </w:p>
    <w:p w14:paraId="3F2BF85A">
      <w:pPr>
        <w:pStyle w:val="17"/>
        <w:ind w:firstLine="720"/>
        <w:jc w:val="both"/>
        <w:rPr>
          <w:rFonts w:ascii="Arial" w:hAnsi="Arial" w:cs="Arial"/>
          <w:sz w:val="24"/>
          <w:szCs w:val="24"/>
          <w:lang w:eastAsia="ru-RU"/>
        </w:rPr>
      </w:pPr>
      <w:r>
        <w:rPr>
          <w:rFonts w:ascii="Arial" w:hAnsi="Arial" w:cs="Arial"/>
          <w:sz w:val="24"/>
          <w:szCs w:val="24"/>
          <w:lang w:eastAsia="ru-RU"/>
        </w:rPr>
        <w:t>иные сведения (при необходимости).</w:t>
      </w:r>
    </w:p>
    <w:p w14:paraId="78BDC3F5">
      <w:pPr>
        <w:pStyle w:val="17"/>
        <w:ind w:firstLine="720"/>
        <w:jc w:val="both"/>
        <w:rPr>
          <w:rFonts w:ascii="Arial" w:hAnsi="Arial" w:cs="Arial"/>
          <w:sz w:val="24"/>
          <w:szCs w:val="24"/>
          <w:lang w:eastAsia="ru-RU"/>
        </w:rPr>
      </w:pPr>
      <w:r>
        <w:rPr>
          <w:rFonts w:ascii="Arial" w:hAnsi="Arial" w:cs="Arial"/>
          <w:sz w:val="24"/>
          <w:szCs w:val="24"/>
          <w:lang w:eastAsia="ru-RU"/>
        </w:rPr>
        <w:t>14. Сведения об объекте учета, в том числе о лицах, обладающих правами на муниципальное имущество или сведениями о нем, не вносятся в разделы в случае их отсутствия, за исключением сведений о стоимости имущества, которые имеются у правообладателя.</w:t>
      </w:r>
    </w:p>
    <w:p w14:paraId="6E63E31E">
      <w:pPr>
        <w:pStyle w:val="17"/>
        <w:ind w:firstLine="720"/>
        <w:jc w:val="both"/>
        <w:rPr>
          <w:rFonts w:ascii="Arial" w:hAnsi="Arial" w:cs="Arial"/>
          <w:sz w:val="24"/>
          <w:szCs w:val="24"/>
          <w:lang w:eastAsia="ru-RU"/>
        </w:rPr>
      </w:pPr>
      <w:r>
        <w:rPr>
          <w:rFonts w:ascii="Arial" w:hAnsi="Arial" w:cs="Arial"/>
          <w:sz w:val="24"/>
          <w:szCs w:val="24"/>
          <w:lang w:eastAsia="ru-RU"/>
        </w:rPr>
        <w:t>Ведение учета объекта учета без указания стоимостной оценки не допускается.</w:t>
      </w:r>
    </w:p>
    <w:p w14:paraId="78AA693B">
      <w:pPr>
        <w:pStyle w:val="17"/>
        <w:ind w:firstLine="720"/>
        <w:jc w:val="both"/>
        <w:rPr>
          <w:rFonts w:ascii="Arial" w:hAnsi="Arial" w:cs="Arial"/>
          <w:sz w:val="24"/>
          <w:szCs w:val="24"/>
          <w:lang w:eastAsia="ru-RU"/>
        </w:rPr>
      </w:pPr>
    </w:p>
    <w:p w14:paraId="44C1D939">
      <w:pPr>
        <w:pStyle w:val="17"/>
        <w:numPr>
          <w:ilvl w:val="0"/>
          <w:numId w:val="1"/>
        </w:numPr>
        <w:jc w:val="center"/>
        <w:rPr>
          <w:rFonts w:ascii="Arial" w:hAnsi="Arial" w:cs="Arial"/>
          <w:sz w:val="24"/>
          <w:szCs w:val="24"/>
          <w:lang w:eastAsia="ru-RU"/>
        </w:rPr>
      </w:pPr>
      <w:r>
        <w:rPr>
          <w:rFonts w:ascii="Arial" w:hAnsi="Arial" w:cs="Arial"/>
          <w:sz w:val="24"/>
          <w:szCs w:val="24"/>
          <w:lang w:eastAsia="ru-RU"/>
        </w:rPr>
        <w:t>Порядок учета муниципального имущества</w:t>
      </w:r>
    </w:p>
    <w:p w14:paraId="009E9084">
      <w:pPr>
        <w:pStyle w:val="17"/>
        <w:ind w:left="1440"/>
        <w:rPr>
          <w:rFonts w:ascii="Arial" w:hAnsi="Arial" w:cs="Arial"/>
          <w:sz w:val="24"/>
          <w:szCs w:val="24"/>
          <w:lang w:eastAsia="ru-RU"/>
        </w:rPr>
      </w:pPr>
    </w:p>
    <w:p w14:paraId="3EE7956F">
      <w:pPr>
        <w:pStyle w:val="17"/>
        <w:ind w:firstLine="720"/>
        <w:jc w:val="both"/>
        <w:rPr>
          <w:rFonts w:ascii="Arial" w:hAnsi="Arial" w:cs="Arial"/>
          <w:sz w:val="24"/>
          <w:szCs w:val="24"/>
          <w:lang w:eastAsia="ru-RU"/>
        </w:rPr>
      </w:pPr>
      <w:r>
        <w:rPr>
          <w:rFonts w:ascii="Arial" w:hAnsi="Arial" w:cs="Arial"/>
          <w:sz w:val="24"/>
          <w:szCs w:val="24"/>
          <w:lang w:eastAsia="ru-RU"/>
        </w:rPr>
        <w:t>15. Правообладатель для внесения в реестр сведений об имуществе, приобретенном им по договорам или на иных основаниях, поступающем в его хозяйственное ведение или оперативное управление в порядке, установленном законодательством Российской Федерации, обязан в 7-дневный срок со дня возникновения соответствующего права на объект учета направить в администрацию муниципального образования заявление о внесении в реестр сведений о таком имуществе с одновременным направлением подтверждающих документов.</w:t>
      </w:r>
    </w:p>
    <w:p w14:paraId="1709CC92">
      <w:pPr>
        <w:pStyle w:val="17"/>
        <w:ind w:firstLine="720"/>
        <w:jc w:val="both"/>
        <w:rPr>
          <w:rFonts w:ascii="Arial" w:hAnsi="Arial" w:cs="Arial"/>
          <w:sz w:val="24"/>
          <w:szCs w:val="24"/>
          <w:lang w:eastAsia="ru-RU"/>
        </w:rPr>
      </w:pPr>
      <w:r>
        <w:rPr>
          <w:rFonts w:ascii="Arial" w:hAnsi="Arial" w:cs="Arial"/>
          <w:sz w:val="24"/>
          <w:szCs w:val="24"/>
          <w:lang w:eastAsia="ru-RU"/>
        </w:rPr>
        <w:t>16. В отношении муниципального имущества, принадлежащего правообладателю на праве хозяйственного ведения, оперативного управления, постоянного (бессрочного) пользования, пожизненного наследуемого владения или в силу закона и не учтенного в реестре, правообладатель обязан в 7-дневный срок со дня выявления такого имущества или получения документа, подтверждающего рассекречивание сведений о нем, направить заявление о внесении в реестр сведений о таком имуществе с одновременным направлением подтверждающих документов.</w:t>
      </w:r>
    </w:p>
    <w:p w14:paraId="61DC6E08">
      <w:pPr>
        <w:pStyle w:val="17"/>
        <w:ind w:firstLine="720"/>
        <w:jc w:val="both"/>
        <w:rPr>
          <w:rFonts w:ascii="Arial" w:hAnsi="Arial" w:cs="Arial"/>
          <w:sz w:val="24"/>
          <w:szCs w:val="24"/>
          <w:lang w:eastAsia="ru-RU"/>
        </w:rPr>
      </w:pPr>
      <w:r>
        <w:rPr>
          <w:rFonts w:ascii="Arial" w:hAnsi="Arial" w:cs="Arial"/>
          <w:sz w:val="24"/>
          <w:szCs w:val="24"/>
          <w:lang w:eastAsia="ru-RU"/>
        </w:rPr>
        <w:t>17. При изменении сведений об объекте учета или о лицах, обладающих правами на объект учета либо сведениями о нем, правообладатель для внесения в реестр новых сведений об объекте учета либо о соответствующем лице обязан в 7-дневный срок со дня получения документов, подтверждающих изменение сведений, или окончания срока представления бухгалтерской (финансовой) отчетности, установленного в соответствии с законодательством Российской Федерации (при изменении стоимости объекта учета), направить в администрацию муниципального образования заявление об изменении сведений об объекте учета с одновременным направлением документов, подтверждающих новые сведения об объекте учета или о соответствующем лице.</w:t>
      </w:r>
    </w:p>
    <w:p w14:paraId="3F43915C">
      <w:pPr>
        <w:pStyle w:val="17"/>
        <w:ind w:firstLine="720"/>
        <w:jc w:val="both"/>
        <w:rPr>
          <w:rFonts w:ascii="Arial" w:hAnsi="Arial" w:cs="Arial"/>
          <w:sz w:val="24"/>
          <w:szCs w:val="24"/>
          <w:lang w:eastAsia="ru-RU"/>
        </w:rPr>
      </w:pPr>
      <w:r>
        <w:rPr>
          <w:rFonts w:ascii="Arial" w:hAnsi="Arial" w:cs="Arial"/>
          <w:sz w:val="24"/>
          <w:szCs w:val="24"/>
          <w:lang w:eastAsia="ru-RU"/>
        </w:rPr>
        <w:t xml:space="preserve">Если изменения касаются сведений о нескольких объектах учета, то правообладатель направляет заявление и документы, указанные </w:t>
      </w:r>
      <w:r>
        <w:rPr>
          <w:rFonts w:ascii="Arial" w:hAnsi="Arial" w:cs="Arial"/>
          <w:color w:val="000000" w:themeColor="text1"/>
          <w:sz w:val="24"/>
          <w:szCs w:val="24"/>
          <w:lang w:eastAsia="ru-RU"/>
          <w14:textFill>
            <w14:solidFill>
              <w14:schemeClr w14:val="tx1"/>
            </w14:solidFill>
          </w14:textFill>
        </w:rPr>
        <w:t xml:space="preserve">в </w:t>
      </w:r>
      <w:r>
        <w:fldChar w:fldCharType="begin"/>
      </w:r>
      <w:r>
        <w:instrText xml:space="preserve"> HYPERLINK "https://www.garant.ru/products/ipo/prime/doc/408023687/?ysclid=lu2fpuegk5115412271" \l "1017" </w:instrText>
      </w:r>
      <w:r>
        <w:fldChar w:fldCharType="separate"/>
      </w:r>
      <w:r>
        <w:rPr>
          <w:rStyle w:val="5"/>
          <w:rFonts w:ascii="Arial" w:hAnsi="Arial" w:cs="Arial"/>
          <w:color w:val="000000" w:themeColor="text1"/>
          <w:sz w:val="24"/>
          <w:szCs w:val="24"/>
          <w:lang w:eastAsia="ru-RU"/>
          <w14:textFill>
            <w14:solidFill>
              <w14:schemeClr w14:val="tx1"/>
            </w14:solidFill>
          </w14:textFill>
        </w:rPr>
        <w:t>абзаце первом</w:t>
      </w:r>
      <w:r>
        <w:rPr>
          <w:rStyle w:val="5"/>
          <w:rFonts w:ascii="Arial" w:hAnsi="Arial" w:cs="Arial"/>
          <w:color w:val="000000" w:themeColor="text1"/>
          <w:sz w:val="24"/>
          <w:szCs w:val="24"/>
          <w:lang w:eastAsia="ru-RU"/>
          <w14:textFill>
            <w14:solidFill>
              <w14:schemeClr w14:val="tx1"/>
            </w14:solidFill>
          </w14:textFill>
        </w:rPr>
        <w:fldChar w:fldCharType="end"/>
      </w:r>
      <w:r>
        <w:rPr>
          <w:rFonts w:ascii="Arial" w:hAnsi="Arial" w:cs="Arial"/>
          <w:sz w:val="24"/>
          <w:szCs w:val="24"/>
          <w:lang w:eastAsia="ru-RU"/>
        </w:rPr>
        <w:t xml:space="preserve"> настоящего пункта, в отношении каждого объекта учета.</w:t>
      </w:r>
    </w:p>
    <w:p w14:paraId="000F9646">
      <w:pPr>
        <w:pStyle w:val="17"/>
        <w:ind w:firstLine="720"/>
        <w:jc w:val="both"/>
        <w:rPr>
          <w:rFonts w:ascii="Arial" w:hAnsi="Arial" w:cs="Arial"/>
          <w:sz w:val="24"/>
          <w:szCs w:val="24"/>
          <w:lang w:eastAsia="ru-RU"/>
        </w:rPr>
      </w:pPr>
      <w:r>
        <w:rPr>
          <w:rFonts w:ascii="Arial" w:hAnsi="Arial" w:cs="Arial"/>
          <w:sz w:val="24"/>
          <w:szCs w:val="24"/>
          <w:lang w:eastAsia="ru-RU"/>
        </w:rPr>
        <w:t>18. В случае, если право муниципальной собственности на имущество прекращено, лицо, которому оно принадлежало на вещном праве, для исключения из реестра сведений об имуществе обязано в 7-дневный срок со дня получения сведений о прекращении указанного права направить в администрацию муниципального образования заявление об исключении из реестра сведений о таком имуществе с одновременным направлением документов, подтверждающих прекращение права муниципальной собственности на имущество или государственную регистрацию прекращения указанного права.</w:t>
      </w:r>
    </w:p>
    <w:p w14:paraId="7836B4BA">
      <w:pPr>
        <w:pStyle w:val="17"/>
        <w:ind w:firstLine="720"/>
        <w:jc w:val="both"/>
        <w:rPr>
          <w:rFonts w:ascii="Arial" w:hAnsi="Arial" w:cs="Arial"/>
          <w:sz w:val="24"/>
          <w:szCs w:val="24"/>
          <w:lang w:eastAsia="ru-RU"/>
        </w:rPr>
      </w:pPr>
      <w:r>
        <w:rPr>
          <w:rFonts w:ascii="Arial" w:hAnsi="Arial" w:cs="Arial"/>
          <w:sz w:val="24"/>
          <w:szCs w:val="24"/>
          <w:lang w:eastAsia="ru-RU"/>
        </w:rPr>
        <w:t>Если прекращение права муниципальной собственности на имущество влечет исключение сведений в отношении других объектов учета, то лицо, которому оно принадлежало на вещном праве, направляет заявление и документы, указанные в абзаце первом</w:t>
      </w:r>
      <w:r>
        <w:rPr>
          <w:rFonts w:ascii="Arial" w:hAnsi="Arial" w:cs="Arial"/>
          <w:color w:val="000000" w:themeColor="text1"/>
          <w:sz w:val="24"/>
          <w:szCs w:val="24"/>
          <w:lang w:eastAsia="ru-RU"/>
          <w14:textFill>
            <w14:solidFill>
              <w14:schemeClr w14:val="tx1"/>
            </w14:solidFill>
          </w14:textFill>
        </w:rPr>
        <w:t xml:space="preserve"> </w:t>
      </w:r>
      <w:r>
        <w:rPr>
          <w:rFonts w:ascii="Arial" w:hAnsi="Arial" w:cs="Arial"/>
          <w:sz w:val="24"/>
          <w:szCs w:val="24"/>
          <w:lang w:eastAsia="ru-RU"/>
        </w:rPr>
        <w:t>настоящего пункта, в отношении каждого объекта учета.</w:t>
      </w:r>
    </w:p>
    <w:p w14:paraId="6EFAE377">
      <w:pPr>
        <w:pStyle w:val="17"/>
        <w:ind w:firstLine="720"/>
        <w:jc w:val="both"/>
        <w:rPr>
          <w:rFonts w:ascii="Arial" w:hAnsi="Arial" w:cs="Arial"/>
          <w:sz w:val="24"/>
          <w:szCs w:val="24"/>
          <w:lang w:eastAsia="ru-RU"/>
        </w:rPr>
      </w:pPr>
      <w:r>
        <w:rPr>
          <w:rFonts w:ascii="Arial" w:hAnsi="Arial" w:cs="Arial"/>
          <w:sz w:val="24"/>
          <w:szCs w:val="24"/>
          <w:lang w:eastAsia="ru-RU"/>
        </w:rPr>
        <w:t>19. В случае засекречивания сведений об учтенном в реестре объекте учета и (или) о лицах, обладающих правами на муниципальное имущество и сведениями о нем, правообладатель обязан не позднее дня, следующего за днем получения документа, подтверждающего их засекречивание, направить в администрацию муниципального образования обращение об исключении из реестра засекреченных сведений с указанием в нем реестрового номера объекта учета, наименований засекреченных в них сведений и реквизитов документов, подтверждающих засекречивание этих сведений.</w:t>
      </w:r>
    </w:p>
    <w:p w14:paraId="3191423B">
      <w:pPr>
        <w:pStyle w:val="17"/>
        <w:ind w:firstLine="720"/>
        <w:jc w:val="both"/>
        <w:rPr>
          <w:rFonts w:ascii="Arial" w:hAnsi="Arial" w:cs="Arial"/>
          <w:sz w:val="24"/>
          <w:szCs w:val="24"/>
          <w:lang w:eastAsia="ru-RU"/>
        </w:rPr>
      </w:pPr>
      <w:r>
        <w:rPr>
          <w:rFonts w:ascii="Arial" w:hAnsi="Arial" w:cs="Arial"/>
          <w:sz w:val="24"/>
          <w:szCs w:val="24"/>
          <w:lang w:eastAsia="ru-RU"/>
        </w:rPr>
        <w:t>Администрация муниципального образования не позднее дня, следующего за днем получения обращения об исключении из реестра засекреченных сведений, обязан исключить из реестра все засекреченные сведения об учтенном в нем муниципальном имуществе, а также сведения о лицах, обладающих правами на это имущество и (или) сведениями о нем, и документы, подтверждающие эти сведения.</w:t>
      </w:r>
    </w:p>
    <w:p w14:paraId="29EAD49B">
      <w:pPr>
        <w:pStyle w:val="17"/>
        <w:ind w:firstLine="720"/>
        <w:jc w:val="both"/>
        <w:rPr>
          <w:rFonts w:ascii="Arial" w:hAnsi="Arial" w:cs="Arial"/>
          <w:sz w:val="24"/>
          <w:szCs w:val="24"/>
          <w:lang w:eastAsia="ru-RU"/>
        </w:rPr>
      </w:pPr>
      <w:r>
        <w:rPr>
          <w:rFonts w:ascii="Arial" w:hAnsi="Arial" w:cs="Arial"/>
          <w:sz w:val="24"/>
          <w:szCs w:val="24"/>
          <w:lang w:eastAsia="ru-RU"/>
        </w:rPr>
        <w:t xml:space="preserve">20. Сведения об объекте учета, заявления и документы, указанные в пунктах 15-18 </w:t>
      </w:r>
      <w:r>
        <w:rPr>
          <w:rFonts w:ascii="Arial" w:hAnsi="Arial" w:cs="Arial"/>
          <w:color w:val="000000" w:themeColor="text1"/>
          <w:sz w:val="24"/>
          <w:szCs w:val="24"/>
          <w:lang w:eastAsia="ru-RU"/>
          <w14:textFill>
            <w14:solidFill>
              <w14:schemeClr w14:val="tx1"/>
            </w14:solidFill>
          </w14:textFill>
        </w:rPr>
        <w:t>настоящего Порядка, направляются в администрацию муниципально</w:t>
      </w:r>
      <w:r>
        <w:rPr>
          <w:rFonts w:ascii="Arial" w:hAnsi="Arial" w:cs="Arial"/>
          <w:sz w:val="24"/>
          <w:szCs w:val="24"/>
          <w:lang w:eastAsia="ru-RU"/>
        </w:rPr>
        <w:t>го образования правообладателем или лицом, которому имущество принадлежало на вещном праве, на бумажном носителе или в форме электронного документа, подписанного с использованием усиленной квалифицированной электронной подписи уполномоченным должностным лицом правообладателя.</w:t>
      </w:r>
    </w:p>
    <w:p w14:paraId="740CB26D">
      <w:pPr>
        <w:pStyle w:val="17"/>
        <w:ind w:firstLine="720"/>
        <w:jc w:val="both"/>
        <w:rPr>
          <w:rFonts w:ascii="Arial" w:hAnsi="Arial" w:cs="Arial"/>
          <w:sz w:val="24"/>
          <w:szCs w:val="24"/>
          <w:lang w:eastAsia="ru-RU"/>
        </w:rPr>
      </w:pPr>
      <w:r>
        <w:rPr>
          <w:rFonts w:ascii="Arial" w:hAnsi="Arial" w:cs="Arial"/>
          <w:sz w:val="24"/>
          <w:szCs w:val="24"/>
          <w:lang w:eastAsia="ru-RU"/>
        </w:rPr>
        <w:t>21. В случае ликвидации (упразднения) являющегося правообладателем юридического лица формирование и подписание заявления об изменениях сведений и (или) заявления о исключении из реестра, а также исключение всех сведений об объекте учета из реестра осуществляются администрацией муниципального образования в 7-дневный срок после получения выписки из Единого государственного реестра юридических лиц (далее - ЕГРЮЛ) и ликвидационного баланса. Ликвидационный баланс не требуется, если юридическое лицо было признано судом несостоятельным (банкротом)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w:t>
      </w:r>
    </w:p>
    <w:p w14:paraId="61C6C77A">
      <w:pPr>
        <w:pStyle w:val="17"/>
        <w:ind w:firstLine="720"/>
        <w:jc w:val="both"/>
        <w:rPr>
          <w:rFonts w:ascii="Arial" w:hAnsi="Arial" w:cs="Arial"/>
          <w:sz w:val="24"/>
          <w:szCs w:val="24"/>
          <w:lang w:eastAsia="ru-RU"/>
        </w:rPr>
      </w:pPr>
      <w:r>
        <w:rPr>
          <w:rFonts w:ascii="Arial" w:hAnsi="Arial" w:cs="Arial"/>
          <w:sz w:val="24"/>
          <w:szCs w:val="24"/>
          <w:lang w:eastAsia="ru-RU"/>
        </w:rPr>
        <w:t>22. Администрация муниципального образования в 14-дневный срок со дня получения документов правообладателя обязана провести экспертизу документов правообладателя и по ее результатам принять одно из следующих решений:</w:t>
      </w:r>
    </w:p>
    <w:p w14:paraId="1B6F446E">
      <w:pPr>
        <w:pStyle w:val="17"/>
        <w:ind w:firstLine="720"/>
        <w:jc w:val="both"/>
        <w:rPr>
          <w:rFonts w:ascii="Arial" w:hAnsi="Arial" w:cs="Arial"/>
          <w:sz w:val="24"/>
          <w:szCs w:val="24"/>
          <w:lang w:eastAsia="ru-RU"/>
        </w:rPr>
      </w:pPr>
      <w:r>
        <w:rPr>
          <w:rFonts w:ascii="Arial" w:hAnsi="Arial" w:cs="Arial"/>
          <w:sz w:val="24"/>
          <w:szCs w:val="24"/>
          <w:lang w:eastAsia="ru-RU"/>
        </w:rPr>
        <w:t>а) об учете в реестре объекта учета,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 если установлены подлинность и полнота документов правообладателя, а также достоверность и полнота содержащихся в них сведений;</w:t>
      </w:r>
    </w:p>
    <w:p w14:paraId="6EA85CDB">
      <w:pPr>
        <w:pStyle w:val="17"/>
        <w:ind w:firstLine="720"/>
        <w:jc w:val="both"/>
        <w:rPr>
          <w:rFonts w:ascii="Arial" w:hAnsi="Arial" w:cs="Arial"/>
          <w:sz w:val="24"/>
          <w:szCs w:val="24"/>
          <w:lang w:eastAsia="ru-RU"/>
        </w:rPr>
      </w:pPr>
      <w:r>
        <w:rPr>
          <w:rFonts w:ascii="Arial" w:hAnsi="Arial" w:cs="Arial"/>
          <w:sz w:val="24"/>
          <w:szCs w:val="24"/>
          <w:lang w:eastAsia="ru-RU"/>
        </w:rPr>
        <w:t>б) об отказе в учете в реестре объекта учета, если установлено, что представленное к учету имущество, в том числе имущество, право муниципальной собственности на которое не зарегистрировано или не подлежит регистрации, не находится в муниципальной собственности;</w:t>
      </w:r>
    </w:p>
    <w:p w14:paraId="69F18E27">
      <w:pPr>
        <w:pStyle w:val="17"/>
        <w:ind w:firstLine="720"/>
        <w:jc w:val="both"/>
        <w:rPr>
          <w:rFonts w:ascii="Arial" w:hAnsi="Arial" w:cs="Arial"/>
          <w:sz w:val="24"/>
          <w:szCs w:val="24"/>
          <w:lang w:eastAsia="ru-RU"/>
        </w:rPr>
      </w:pPr>
      <w:r>
        <w:rPr>
          <w:rFonts w:ascii="Arial" w:hAnsi="Arial" w:cs="Arial"/>
          <w:sz w:val="24"/>
          <w:szCs w:val="24"/>
          <w:lang w:eastAsia="ru-RU"/>
        </w:rPr>
        <w:t>в) о приостановлении процедуры учета в реестре объекта учета в следующих случаях:</w:t>
      </w:r>
    </w:p>
    <w:p w14:paraId="4F0D635F">
      <w:pPr>
        <w:pStyle w:val="17"/>
        <w:ind w:firstLine="720"/>
        <w:jc w:val="both"/>
        <w:rPr>
          <w:rFonts w:ascii="Arial" w:hAnsi="Arial" w:cs="Arial"/>
          <w:sz w:val="24"/>
          <w:szCs w:val="24"/>
          <w:lang w:eastAsia="ru-RU"/>
        </w:rPr>
      </w:pPr>
      <w:r>
        <w:rPr>
          <w:rFonts w:ascii="Arial" w:hAnsi="Arial" w:cs="Arial"/>
          <w:sz w:val="24"/>
          <w:szCs w:val="24"/>
          <w:lang w:eastAsia="ru-RU"/>
        </w:rPr>
        <w:t>установлены неполнота и (или) недостоверность содержащихся в документах правообладателя сведений;</w:t>
      </w:r>
    </w:p>
    <w:p w14:paraId="60F327C2">
      <w:pPr>
        <w:pStyle w:val="17"/>
        <w:ind w:firstLine="720"/>
        <w:jc w:val="both"/>
        <w:rPr>
          <w:rFonts w:ascii="Arial" w:hAnsi="Arial" w:cs="Arial"/>
          <w:sz w:val="24"/>
          <w:szCs w:val="24"/>
          <w:lang w:eastAsia="ru-RU"/>
        </w:rPr>
      </w:pPr>
      <w:r>
        <w:rPr>
          <w:rFonts w:ascii="Arial" w:hAnsi="Arial" w:cs="Arial"/>
          <w:sz w:val="24"/>
          <w:szCs w:val="24"/>
          <w:lang w:eastAsia="ru-RU"/>
        </w:rPr>
        <w:t>документы, представленные правообладателем, не соответствуют требованиям, установленным настоящим Порядком, законодательством Российской Федерации и правовыми актами администрации муниципального образования.</w:t>
      </w:r>
    </w:p>
    <w:p w14:paraId="343EA85B">
      <w:pPr>
        <w:pStyle w:val="17"/>
        <w:ind w:firstLine="720"/>
        <w:jc w:val="both"/>
        <w:rPr>
          <w:rFonts w:ascii="Arial" w:hAnsi="Arial" w:cs="Arial"/>
          <w:sz w:val="24"/>
          <w:szCs w:val="24"/>
          <w:lang w:eastAsia="ru-RU"/>
        </w:rPr>
      </w:pPr>
      <w:r>
        <w:rPr>
          <w:rFonts w:ascii="Arial" w:hAnsi="Arial" w:cs="Arial"/>
          <w:sz w:val="24"/>
          <w:szCs w:val="24"/>
          <w:lang w:eastAsia="ru-RU"/>
        </w:rPr>
        <w:t>В случае принятия  решения, предусмотренного подпунктом «в» настоящего пункта, администрация муниципального образования направляет правообладателю требование в 7-дневный срок со дня его получения направить сведения и документы, подтверждающие недостающие сведения о муниципальном имуществе.</w:t>
      </w:r>
    </w:p>
    <w:p w14:paraId="0C5BE776">
      <w:pPr>
        <w:pStyle w:val="17"/>
        <w:ind w:firstLine="720"/>
        <w:jc w:val="both"/>
        <w:rPr>
          <w:rFonts w:ascii="Arial" w:hAnsi="Arial" w:cs="Arial"/>
          <w:sz w:val="24"/>
          <w:szCs w:val="24"/>
          <w:lang w:eastAsia="ru-RU"/>
        </w:rPr>
      </w:pPr>
      <w:r>
        <w:rPr>
          <w:rFonts w:ascii="Arial" w:hAnsi="Arial" w:cs="Arial"/>
          <w:sz w:val="24"/>
          <w:szCs w:val="24"/>
          <w:lang w:eastAsia="ru-RU"/>
        </w:rPr>
        <w:t>23. В случае выявления имущества, сведения о котором не учтены в реестре и (или) новые сведения о котором не представлены для внесения изменений в реестр, и установлено, что это имущество находится в муниципальной собственности, либо выявлено имущество, не находящееся в муниципальной собственности, которое учтено в реестре, администрация муниципального образования в 7-дневный срок:</w:t>
      </w:r>
    </w:p>
    <w:p w14:paraId="39016A55">
      <w:pPr>
        <w:pStyle w:val="17"/>
        <w:ind w:firstLine="720"/>
        <w:jc w:val="both"/>
        <w:rPr>
          <w:rFonts w:ascii="Arial" w:hAnsi="Arial" w:cs="Arial"/>
          <w:sz w:val="24"/>
          <w:szCs w:val="24"/>
          <w:lang w:eastAsia="ru-RU"/>
        </w:rPr>
      </w:pPr>
      <w:r>
        <w:rPr>
          <w:rFonts w:ascii="Arial" w:hAnsi="Arial" w:cs="Arial"/>
          <w:sz w:val="24"/>
          <w:szCs w:val="24"/>
          <w:lang w:eastAsia="ru-RU"/>
        </w:rPr>
        <w:t>а) вносит в реестр сведения об объекте учета, в том числе о правообладателях (при наличии);</w:t>
      </w:r>
    </w:p>
    <w:p w14:paraId="758E3999">
      <w:pPr>
        <w:pStyle w:val="17"/>
        <w:ind w:firstLine="720"/>
        <w:jc w:val="both"/>
        <w:rPr>
          <w:rFonts w:ascii="Arial" w:hAnsi="Arial" w:cs="Arial"/>
          <w:sz w:val="24"/>
          <w:szCs w:val="24"/>
          <w:lang w:eastAsia="ru-RU"/>
        </w:rPr>
      </w:pPr>
      <w:r>
        <w:rPr>
          <w:rFonts w:ascii="Arial" w:hAnsi="Arial" w:cs="Arial"/>
          <w:sz w:val="24"/>
          <w:szCs w:val="24"/>
          <w:lang w:eastAsia="ru-RU"/>
        </w:rPr>
        <w:t>б) направляет правообладателю (при наличии сведений о нем) требование в 7-дневный срок со дня его получения направить сведения об объекте учета и (или) заявление об изменении сведений либо об их исключении из реестра в администрацию муниципального образования  (в том числе с дополнительными документами, подтверждающими недостающие в реестре сведения).</w:t>
      </w:r>
    </w:p>
    <w:p w14:paraId="3E169D41">
      <w:pPr>
        <w:pStyle w:val="17"/>
        <w:ind w:firstLine="720"/>
        <w:jc w:val="both"/>
        <w:rPr>
          <w:rFonts w:ascii="Arial" w:hAnsi="Arial" w:cs="Arial"/>
          <w:sz w:val="24"/>
          <w:szCs w:val="24"/>
          <w:lang w:eastAsia="ru-RU"/>
        </w:rPr>
      </w:pPr>
      <w:r>
        <w:rPr>
          <w:rFonts w:ascii="Arial" w:hAnsi="Arial" w:cs="Arial"/>
          <w:sz w:val="24"/>
          <w:szCs w:val="24"/>
          <w:lang w:eastAsia="ru-RU"/>
        </w:rPr>
        <w:t xml:space="preserve">24. Внесение сведений в реестр о возникновении права муниципальной собственности на имущество и о принятии его в муниципальную казну, а также внесение изменений в сведения о таком имуществе и (или) о лицах, обладающих сведениями о нем, в том числе о прекращении права хозяйственного ведения, оперативного управления, постоянного (бессрочного) пользования, пожизненного наследуемого владения или в силу закона на объект учета, принадлежавший правообладателю, осуществляется администрацией муниципального образования в порядке, установленном </w:t>
      </w:r>
      <w:r>
        <w:rPr>
          <w:rFonts w:ascii="Arial" w:hAnsi="Arial" w:cs="Arial"/>
          <w:sz w:val="24"/>
          <w:szCs w:val="24"/>
        </w:rPr>
        <w:t xml:space="preserve">пунктами 15-23 </w:t>
      </w:r>
      <w:r>
        <w:rPr>
          <w:rFonts w:ascii="Arial" w:hAnsi="Arial" w:cs="Arial"/>
          <w:sz w:val="24"/>
          <w:szCs w:val="24"/>
          <w:lang w:eastAsia="ru-RU"/>
        </w:rPr>
        <w:t>настоящего Порядка.</w:t>
      </w:r>
    </w:p>
    <w:p w14:paraId="16E960AA">
      <w:pPr>
        <w:pStyle w:val="17"/>
        <w:ind w:firstLine="720"/>
        <w:jc w:val="both"/>
        <w:rPr>
          <w:rFonts w:ascii="Arial" w:hAnsi="Arial" w:cs="Arial"/>
          <w:sz w:val="24"/>
          <w:szCs w:val="24"/>
          <w:lang w:eastAsia="ru-RU"/>
        </w:rPr>
      </w:pPr>
      <w:r>
        <w:rPr>
          <w:rFonts w:ascii="Arial" w:hAnsi="Arial" w:cs="Arial"/>
          <w:sz w:val="24"/>
          <w:szCs w:val="24"/>
          <w:lang w:eastAsia="ru-RU"/>
        </w:rPr>
        <w:t>25. Порядок принятия решений, предусмотренных настоящим Порядком, и сроки рассмотрения документов, если иное не предусмотрено настоящим Порядком, определяются администрацией муниципального образования самостоятельно.</w:t>
      </w:r>
    </w:p>
    <w:p w14:paraId="51A0BCBE">
      <w:pPr>
        <w:pStyle w:val="17"/>
        <w:ind w:firstLine="720"/>
        <w:jc w:val="both"/>
        <w:rPr>
          <w:rFonts w:ascii="Arial" w:hAnsi="Arial" w:cs="Arial"/>
          <w:sz w:val="24"/>
          <w:szCs w:val="24"/>
          <w:lang w:eastAsia="ru-RU"/>
        </w:rPr>
      </w:pPr>
      <w:r>
        <w:rPr>
          <w:rFonts w:ascii="Arial" w:hAnsi="Arial" w:cs="Arial"/>
          <w:sz w:val="24"/>
          <w:szCs w:val="24"/>
          <w:lang w:eastAsia="ru-RU"/>
        </w:rPr>
        <w:t>26. Заявления, обращение и требования, предусмотренные настоящим Порядком, направляются в порядке и по формам, определяемым администрацией муниципального образования самостоятельно.</w:t>
      </w:r>
    </w:p>
    <w:p w14:paraId="2B074FFC">
      <w:pPr>
        <w:pStyle w:val="17"/>
        <w:ind w:firstLine="720"/>
        <w:jc w:val="both"/>
        <w:rPr>
          <w:rFonts w:ascii="Arial" w:hAnsi="Arial" w:cs="Arial"/>
          <w:sz w:val="24"/>
          <w:szCs w:val="24"/>
          <w:lang w:eastAsia="ru-RU"/>
        </w:rPr>
      </w:pPr>
    </w:p>
    <w:p w14:paraId="42CD2106">
      <w:pPr>
        <w:pStyle w:val="17"/>
        <w:ind w:firstLine="720"/>
        <w:jc w:val="center"/>
        <w:rPr>
          <w:rFonts w:ascii="Arial" w:hAnsi="Arial" w:cs="Arial"/>
          <w:sz w:val="24"/>
          <w:szCs w:val="24"/>
          <w:lang w:eastAsia="ru-RU"/>
        </w:rPr>
      </w:pPr>
      <w:r>
        <w:rPr>
          <w:rFonts w:ascii="Arial" w:hAnsi="Arial" w:cs="Arial"/>
          <w:sz w:val="24"/>
          <w:szCs w:val="24"/>
          <w:lang w:eastAsia="ru-RU"/>
        </w:rPr>
        <w:t>IV. Предоставление информации из реестра</w:t>
      </w:r>
    </w:p>
    <w:p w14:paraId="14DB6C68">
      <w:pPr>
        <w:pStyle w:val="17"/>
        <w:ind w:firstLine="720"/>
        <w:jc w:val="center"/>
        <w:rPr>
          <w:rFonts w:ascii="Arial" w:hAnsi="Arial" w:cs="Arial"/>
          <w:sz w:val="24"/>
          <w:szCs w:val="24"/>
          <w:lang w:eastAsia="ru-RU"/>
        </w:rPr>
      </w:pPr>
    </w:p>
    <w:p w14:paraId="5B870FBB">
      <w:pPr>
        <w:pStyle w:val="17"/>
        <w:ind w:firstLine="720"/>
        <w:jc w:val="both"/>
        <w:rPr>
          <w:rFonts w:ascii="Arial" w:hAnsi="Arial" w:cs="Arial"/>
          <w:sz w:val="24"/>
          <w:szCs w:val="24"/>
          <w:lang w:eastAsia="ru-RU"/>
        </w:rPr>
      </w:pPr>
      <w:bookmarkStart w:id="0" w:name="1"/>
      <w:bookmarkEnd w:id="0"/>
      <w:bookmarkStart w:id="1" w:name="1027"/>
      <w:bookmarkEnd w:id="1"/>
      <w:r>
        <w:rPr>
          <w:rFonts w:ascii="Arial" w:hAnsi="Arial" w:cs="Arial"/>
          <w:sz w:val="24"/>
          <w:szCs w:val="24"/>
          <w:lang w:eastAsia="ru-RU"/>
        </w:rPr>
        <w:t>27. Выписка из реестра,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предоставляются заинтересованным лицам с помощью почтовой связи либо в электронном виде, в том числе посредством электронной почты, с использованием федеральной государственной информационной системы "Единый портал государственных и муниципальных услуг (функций)", а также региональных порталов государственных и муниципальных услуг, если иное не установлено федеральными законами, указами Президента Российской Федерации и постановлениями Правительства Российской Федерации, законами и иными нормативными актами субъекта Российской Федерации и правовыми актами администрации муниципального образования в течение 10 рабочих дней со дня поступления запроса.</w:t>
      </w:r>
    </w:p>
    <w:p w14:paraId="236524E2">
      <w:pPr>
        <w:pStyle w:val="17"/>
        <w:ind w:firstLine="720"/>
        <w:jc w:val="both"/>
        <w:rPr>
          <w:rFonts w:ascii="Arial" w:hAnsi="Arial" w:cs="Arial"/>
          <w:sz w:val="24"/>
          <w:szCs w:val="24"/>
          <w:lang w:eastAsia="ru-RU"/>
        </w:rPr>
      </w:pPr>
      <w:r>
        <w:rPr>
          <w:rFonts w:ascii="Arial" w:hAnsi="Arial" w:cs="Arial"/>
          <w:sz w:val="24"/>
          <w:szCs w:val="24"/>
          <w:lang w:eastAsia="ru-RU"/>
        </w:rPr>
        <w:t xml:space="preserve">Администрация муниципального образования вправе предоставлять документы, указанные в настоящем пункте, безвозмездно или за плату, в случае если размер указанной платы определен решением Думы муниципального образования, за исключением случаев предоставления информации безвозмездно в порядке, предусмотренном </w:t>
      </w:r>
      <w:r>
        <w:rPr>
          <w:rFonts w:ascii="Arial" w:hAnsi="Arial" w:cs="Arial"/>
          <w:sz w:val="24"/>
          <w:szCs w:val="24"/>
        </w:rPr>
        <w:t xml:space="preserve">пунктом 29 </w:t>
      </w:r>
      <w:r>
        <w:rPr>
          <w:rFonts w:ascii="Arial" w:hAnsi="Arial" w:cs="Arial"/>
          <w:sz w:val="24"/>
          <w:szCs w:val="24"/>
          <w:lang w:eastAsia="ru-RU"/>
        </w:rPr>
        <w:t>настоящего Порядка.</w:t>
      </w:r>
    </w:p>
    <w:p w14:paraId="0879790D">
      <w:pPr>
        <w:pStyle w:val="17"/>
        <w:ind w:firstLine="720"/>
        <w:jc w:val="both"/>
        <w:rPr>
          <w:rFonts w:ascii="Arial" w:hAnsi="Arial" w:cs="Arial"/>
          <w:sz w:val="24"/>
          <w:szCs w:val="24"/>
          <w:lang w:eastAsia="ru-RU"/>
        </w:rPr>
      </w:pPr>
      <w:r>
        <w:rPr>
          <w:rFonts w:ascii="Arial" w:hAnsi="Arial" w:cs="Arial"/>
          <w:sz w:val="24"/>
          <w:szCs w:val="24"/>
          <w:lang w:eastAsia="ru-RU"/>
        </w:rPr>
        <w:t>28. Форма уведомления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определяются администрацией муниципального образования самостоятельно.</w:t>
      </w:r>
    </w:p>
    <w:p w14:paraId="25B73EAC">
      <w:pPr>
        <w:pStyle w:val="17"/>
        <w:ind w:firstLine="720"/>
        <w:jc w:val="both"/>
        <w:rPr>
          <w:rFonts w:ascii="Arial" w:hAnsi="Arial" w:cs="Arial"/>
          <w:sz w:val="24"/>
          <w:szCs w:val="24"/>
          <w:lang w:eastAsia="ru-RU"/>
        </w:rPr>
      </w:pPr>
      <w:r>
        <w:rPr>
          <w:rFonts w:ascii="Arial" w:hAnsi="Arial" w:cs="Arial"/>
          <w:sz w:val="24"/>
          <w:szCs w:val="24"/>
          <w:lang w:eastAsia="ru-RU"/>
        </w:rPr>
        <w:t>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w:t>
      </w:r>
    </w:p>
    <w:p w14:paraId="7EE0FCAE">
      <w:pPr>
        <w:pStyle w:val="17"/>
        <w:ind w:firstLine="720"/>
        <w:jc w:val="both"/>
        <w:rPr>
          <w:rFonts w:ascii="Arial" w:hAnsi="Arial" w:cs="Arial"/>
          <w:sz w:val="24"/>
          <w:szCs w:val="24"/>
          <w:lang w:eastAsia="ru-RU"/>
        </w:rPr>
      </w:pPr>
      <w:r>
        <w:rPr>
          <w:rFonts w:ascii="Arial" w:hAnsi="Arial" w:cs="Arial"/>
          <w:sz w:val="24"/>
          <w:szCs w:val="24"/>
          <w:lang w:eastAsia="ru-RU"/>
        </w:rPr>
        <w:t xml:space="preserve">29. Администрация муниципального образования в соответствии с законодательством Российской Федерации предоставляет безвозмездно информацию о муниципальном имуществе из реестра в виде выписок из реестра, а также уведомления об отсутствии запрашиваемой информации в реестре или отказе в предоставлении сведений реестра в случае невозможности идентификации указанного в запросе объекта учета органам государственной власти Российской Федерации, Генеральной прокуратуре Российской Федерации, Председателю Счетной палаты Российской Федерации, его заместителям, аудиторам Счетной палаты Российской Федерации и государственным внебюджетным фондам, правоохранительным органам, судам, судебным приставам-исполнителям по находящимся в производстве уголовным, гражданским и административным делам, </w:t>
      </w:r>
      <w:r>
        <w:rPr>
          <w:rFonts w:ascii="Arial" w:hAnsi="Arial" w:cs="Arial"/>
          <w:color w:val="444444"/>
          <w:sz w:val="24"/>
          <w:szCs w:val="24"/>
          <w:shd w:val="clear" w:color="auto" w:fill="FFFFFF"/>
        </w:rPr>
        <w:t xml:space="preserve">а также иным определенным федеральными законами и правовыми актами администрации муниципального образования органам, организациям и правообладателям в отношении принадлежащего им муниципального имущества </w:t>
      </w:r>
      <w:r>
        <w:rPr>
          <w:rFonts w:ascii="Arial" w:hAnsi="Arial" w:cs="Arial"/>
          <w:sz w:val="24"/>
          <w:szCs w:val="24"/>
          <w:lang w:eastAsia="ru-RU"/>
        </w:rPr>
        <w:t>им муниципального имущества.</w:t>
      </w:r>
    </w:p>
    <w:p w14:paraId="677128D8">
      <w:pPr>
        <w:pStyle w:val="17"/>
        <w:ind w:firstLine="720"/>
        <w:jc w:val="right"/>
        <w:rPr>
          <w:rFonts w:ascii="Times New Roman" w:hAnsi="Times New Roman" w:cs="Times New Roman"/>
          <w:sz w:val="28"/>
          <w:szCs w:val="28"/>
          <w:lang w:eastAsia="ru-RU"/>
        </w:rPr>
      </w:pPr>
    </w:p>
    <w:p w14:paraId="4C37B5C1">
      <w:pPr>
        <w:pStyle w:val="17"/>
        <w:ind w:firstLine="720"/>
        <w:jc w:val="right"/>
        <w:rPr>
          <w:rFonts w:ascii="Times New Roman" w:hAnsi="Times New Roman" w:cs="Times New Roman"/>
          <w:sz w:val="28"/>
          <w:szCs w:val="28"/>
          <w:lang w:eastAsia="ru-RU"/>
        </w:rPr>
      </w:pPr>
    </w:p>
    <w:p w14:paraId="6E7CA5CE">
      <w:pPr>
        <w:pStyle w:val="17"/>
        <w:ind w:firstLine="720"/>
        <w:jc w:val="right"/>
        <w:rPr>
          <w:rFonts w:ascii="Times New Roman" w:hAnsi="Times New Roman" w:cs="Times New Roman"/>
          <w:sz w:val="28"/>
          <w:szCs w:val="28"/>
          <w:lang w:eastAsia="ru-RU"/>
        </w:rPr>
      </w:pPr>
    </w:p>
    <w:p w14:paraId="50B6A666">
      <w:pPr>
        <w:pStyle w:val="17"/>
        <w:ind w:firstLine="720"/>
        <w:jc w:val="right"/>
        <w:rPr>
          <w:rFonts w:ascii="Times New Roman" w:hAnsi="Times New Roman" w:cs="Times New Roman"/>
          <w:sz w:val="28"/>
          <w:szCs w:val="28"/>
          <w:lang w:eastAsia="ru-RU"/>
        </w:rPr>
      </w:pPr>
    </w:p>
    <w:p w14:paraId="35E143AE">
      <w:pPr>
        <w:pStyle w:val="17"/>
        <w:ind w:firstLine="720"/>
        <w:jc w:val="right"/>
        <w:rPr>
          <w:rFonts w:ascii="Times New Roman" w:hAnsi="Times New Roman" w:cs="Times New Roman"/>
          <w:sz w:val="28"/>
          <w:szCs w:val="28"/>
          <w:lang w:eastAsia="ru-RU"/>
        </w:rPr>
      </w:pPr>
    </w:p>
    <w:p w14:paraId="1C534E59">
      <w:pPr>
        <w:pStyle w:val="17"/>
        <w:ind w:firstLine="720"/>
        <w:jc w:val="right"/>
        <w:rPr>
          <w:rFonts w:ascii="Times New Roman" w:hAnsi="Times New Roman" w:cs="Times New Roman"/>
          <w:sz w:val="28"/>
          <w:szCs w:val="28"/>
          <w:lang w:eastAsia="ru-RU"/>
        </w:rPr>
      </w:pPr>
    </w:p>
    <w:p w14:paraId="004DF928">
      <w:pPr>
        <w:pStyle w:val="17"/>
        <w:ind w:firstLine="720"/>
        <w:jc w:val="right"/>
        <w:rPr>
          <w:rFonts w:ascii="Times New Roman" w:hAnsi="Times New Roman" w:cs="Times New Roman"/>
          <w:sz w:val="28"/>
          <w:szCs w:val="28"/>
          <w:lang w:eastAsia="ru-RU"/>
        </w:rPr>
      </w:pPr>
    </w:p>
    <w:p w14:paraId="2D7516F1">
      <w:pPr>
        <w:pStyle w:val="17"/>
        <w:ind w:firstLine="720"/>
        <w:jc w:val="right"/>
        <w:rPr>
          <w:rFonts w:ascii="Times New Roman" w:hAnsi="Times New Roman" w:cs="Times New Roman"/>
          <w:sz w:val="28"/>
          <w:szCs w:val="28"/>
          <w:lang w:eastAsia="ru-RU"/>
        </w:rPr>
      </w:pPr>
    </w:p>
    <w:p w14:paraId="5D3DA236">
      <w:pPr>
        <w:pStyle w:val="17"/>
        <w:ind w:firstLine="720"/>
        <w:jc w:val="right"/>
        <w:rPr>
          <w:rFonts w:ascii="Times New Roman" w:hAnsi="Times New Roman" w:cs="Times New Roman"/>
          <w:sz w:val="28"/>
          <w:szCs w:val="28"/>
          <w:lang w:eastAsia="ru-RU"/>
        </w:rPr>
      </w:pPr>
    </w:p>
    <w:p w14:paraId="493DD61C">
      <w:pPr>
        <w:pStyle w:val="17"/>
        <w:ind w:firstLine="720"/>
        <w:jc w:val="right"/>
        <w:rPr>
          <w:rFonts w:ascii="Times New Roman" w:hAnsi="Times New Roman" w:cs="Times New Roman"/>
          <w:sz w:val="28"/>
          <w:szCs w:val="28"/>
          <w:lang w:eastAsia="ru-RU"/>
        </w:rPr>
      </w:pPr>
    </w:p>
    <w:p w14:paraId="08515ECE">
      <w:pPr>
        <w:pStyle w:val="17"/>
        <w:ind w:firstLine="720"/>
        <w:jc w:val="right"/>
        <w:rPr>
          <w:rFonts w:ascii="Times New Roman" w:hAnsi="Times New Roman" w:cs="Times New Roman"/>
          <w:sz w:val="28"/>
          <w:szCs w:val="28"/>
          <w:lang w:eastAsia="ru-RU"/>
        </w:rPr>
      </w:pPr>
    </w:p>
    <w:p w14:paraId="1EE04D33">
      <w:pPr>
        <w:pStyle w:val="17"/>
        <w:ind w:firstLine="720"/>
        <w:jc w:val="right"/>
        <w:rPr>
          <w:rFonts w:ascii="Times New Roman" w:hAnsi="Times New Roman" w:cs="Times New Roman"/>
          <w:sz w:val="28"/>
          <w:szCs w:val="28"/>
          <w:lang w:eastAsia="ru-RU"/>
        </w:rPr>
      </w:pPr>
    </w:p>
    <w:p w14:paraId="09DE5E74">
      <w:pPr>
        <w:pStyle w:val="17"/>
        <w:ind w:firstLine="720"/>
        <w:jc w:val="right"/>
        <w:rPr>
          <w:rFonts w:ascii="Times New Roman" w:hAnsi="Times New Roman" w:cs="Times New Roman"/>
          <w:sz w:val="28"/>
          <w:szCs w:val="28"/>
          <w:lang w:eastAsia="ru-RU"/>
        </w:rPr>
      </w:pPr>
    </w:p>
    <w:p w14:paraId="7FCB450A">
      <w:pPr>
        <w:pStyle w:val="17"/>
        <w:ind w:firstLine="720"/>
        <w:jc w:val="right"/>
        <w:rPr>
          <w:rFonts w:ascii="Times New Roman" w:hAnsi="Times New Roman" w:cs="Times New Roman"/>
          <w:sz w:val="28"/>
          <w:szCs w:val="28"/>
          <w:lang w:eastAsia="ru-RU"/>
        </w:rPr>
      </w:pPr>
    </w:p>
    <w:p w14:paraId="60365E5F">
      <w:pPr>
        <w:pStyle w:val="17"/>
        <w:ind w:firstLine="720"/>
        <w:jc w:val="right"/>
        <w:rPr>
          <w:rFonts w:ascii="Times New Roman" w:hAnsi="Times New Roman" w:cs="Times New Roman"/>
          <w:sz w:val="28"/>
          <w:szCs w:val="28"/>
          <w:lang w:eastAsia="ru-RU"/>
        </w:rPr>
      </w:pPr>
    </w:p>
    <w:p w14:paraId="1DA0FEBF">
      <w:pPr>
        <w:pStyle w:val="17"/>
        <w:ind w:firstLine="720"/>
        <w:jc w:val="right"/>
        <w:rPr>
          <w:rFonts w:ascii="Times New Roman" w:hAnsi="Times New Roman" w:cs="Times New Roman"/>
          <w:sz w:val="28"/>
          <w:szCs w:val="28"/>
          <w:lang w:eastAsia="ru-RU"/>
        </w:rPr>
      </w:pPr>
    </w:p>
    <w:p w14:paraId="6D7C5F12">
      <w:pPr>
        <w:pStyle w:val="17"/>
        <w:ind w:firstLine="720"/>
        <w:jc w:val="right"/>
        <w:rPr>
          <w:rFonts w:ascii="Times New Roman" w:hAnsi="Times New Roman" w:cs="Times New Roman"/>
          <w:sz w:val="28"/>
          <w:szCs w:val="28"/>
          <w:lang w:eastAsia="ru-RU"/>
        </w:rPr>
      </w:pPr>
    </w:p>
    <w:p w14:paraId="2B502C47">
      <w:pPr>
        <w:pStyle w:val="17"/>
        <w:ind w:firstLine="720"/>
        <w:jc w:val="right"/>
        <w:rPr>
          <w:rFonts w:ascii="Times New Roman" w:hAnsi="Times New Roman" w:cs="Times New Roman"/>
          <w:sz w:val="28"/>
          <w:szCs w:val="28"/>
          <w:lang w:eastAsia="ru-RU"/>
        </w:rPr>
      </w:pPr>
    </w:p>
    <w:p w14:paraId="3911248E">
      <w:pPr>
        <w:pStyle w:val="17"/>
        <w:ind w:firstLine="720"/>
        <w:jc w:val="right"/>
        <w:rPr>
          <w:rFonts w:ascii="Times New Roman" w:hAnsi="Times New Roman" w:cs="Times New Roman"/>
          <w:sz w:val="28"/>
          <w:szCs w:val="28"/>
          <w:lang w:eastAsia="ru-RU"/>
        </w:rPr>
      </w:pPr>
    </w:p>
    <w:p w14:paraId="582B17E6">
      <w:pPr>
        <w:pStyle w:val="17"/>
        <w:ind w:firstLine="720"/>
        <w:jc w:val="right"/>
        <w:rPr>
          <w:rFonts w:ascii="Times New Roman" w:hAnsi="Times New Roman" w:cs="Times New Roman"/>
          <w:sz w:val="28"/>
          <w:szCs w:val="28"/>
          <w:lang w:eastAsia="ru-RU"/>
        </w:rPr>
      </w:pPr>
    </w:p>
    <w:p w14:paraId="7FADDFDF">
      <w:pPr>
        <w:pStyle w:val="17"/>
        <w:ind w:firstLine="720"/>
        <w:jc w:val="right"/>
        <w:rPr>
          <w:rFonts w:ascii="Times New Roman" w:hAnsi="Times New Roman" w:cs="Times New Roman"/>
          <w:sz w:val="28"/>
          <w:szCs w:val="28"/>
          <w:lang w:eastAsia="ru-RU"/>
        </w:rPr>
      </w:pPr>
    </w:p>
    <w:p w14:paraId="3D3245DB">
      <w:pPr>
        <w:pStyle w:val="17"/>
        <w:ind w:firstLine="720"/>
        <w:jc w:val="right"/>
        <w:rPr>
          <w:rFonts w:ascii="Times New Roman" w:hAnsi="Times New Roman" w:cs="Times New Roman"/>
          <w:sz w:val="28"/>
          <w:szCs w:val="28"/>
          <w:lang w:eastAsia="ru-RU"/>
        </w:rPr>
      </w:pPr>
    </w:p>
    <w:p w14:paraId="1E4F4D2B">
      <w:pPr>
        <w:pStyle w:val="17"/>
        <w:ind w:firstLine="720"/>
        <w:jc w:val="right"/>
        <w:rPr>
          <w:rFonts w:ascii="Times New Roman" w:hAnsi="Times New Roman" w:cs="Times New Roman"/>
          <w:sz w:val="28"/>
          <w:szCs w:val="28"/>
          <w:lang w:eastAsia="ru-RU"/>
        </w:rPr>
      </w:pPr>
    </w:p>
    <w:p w14:paraId="391282E2">
      <w:pPr>
        <w:pStyle w:val="17"/>
        <w:ind w:firstLine="720"/>
        <w:jc w:val="right"/>
        <w:rPr>
          <w:rFonts w:ascii="Times New Roman" w:hAnsi="Times New Roman" w:cs="Times New Roman"/>
          <w:sz w:val="28"/>
          <w:szCs w:val="28"/>
          <w:lang w:eastAsia="ru-RU"/>
        </w:rPr>
      </w:pPr>
    </w:p>
    <w:p w14:paraId="239C7BB8">
      <w:pPr>
        <w:pStyle w:val="17"/>
        <w:ind w:firstLine="720"/>
        <w:jc w:val="right"/>
        <w:rPr>
          <w:rFonts w:ascii="Times New Roman" w:hAnsi="Times New Roman" w:cs="Times New Roman"/>
          <w:sz w:val="28"/>
          <w:szCs w:val="28"/>
          <w:lang w:eastAsia="ru-RU"/>
        </w:rPr>
      </w:pPr>
    </w:p>
    <w:p w14:paraId="466D4BFD">
      <w:pPr>
        <w:pStyle w:val="17"/>
        <w:ind w:firstLine="720"/>
        <w:jc w:val="right"/>
        <w:rPr>
          <w:rFonts w:ascii="Times New Roman" w:hAnsi="Times New Roman" w:cs="Times New Roman"/>
          <w:sz w:val="28"/>
          <w:szCs w:val="28"/>
          <w:lang w:eastAsia="ru-RU"/>
        </w:rPr>
      </w:pPr>
    </w:p>
    <w:p w14:paraId="28F8727E">
      <w:pPr>
        <w:pStyle w:val="17"/>
        <w:ind w:firstLine="720"/>
        <w:jc w:val="right"/>
        <w:rPr>
          <w:rFonts w:ascii="Times New Roman" w:hAnsi="Times New Roman" w:cs="Times New Roman"/>
          <w:sz w:val="28"/>
          <w:szCs w:val="28"/>
          <w:lang w:eastAsia="ru-RU"/>
        </w:rPr>
      </w:pPr>
    </w:p>
    <w:p w14:paraId="41003254">
      <w:pPr>
        <w:pStyle w:val="17"/>
        <w:ind w:firstLine="720"/>
        <w:jc w:val="right"/>
        <w:rPr>
          <w:rFonts w:ascii="Times New Roman" w:hAnsi="Times New Roman" w:cs="Times New Roman"/>
          <w:sz w:val="28"/>
          <w:szCs w:val="28"/>
          <w:lang w:eastAsia="ru-RU"/>
        </w:rPr>
      </w:pPr>
    </w:p>
    <w:p w14:paraId="062D0D68">
      <w:pPr>
        <w:pStyle w:val="17"/>
        <w:ind w:firstLine="720"/>
        <w:jc w:val="right"/>
        <w:rPr>
          <w:rFonts w:ascii="Times New Roman" w:hAnsi="Times New Roman" w:cs="Times New Roman"/>
          <w:sz w:val="28"/>
          <w:szCs w:val="28"/>
          <w:lang w:eastAsia="ru-RU"/>
        </w:rPr>
      </w:pPr>
    </w:p>
    <w:p w14:paraId="1A5247C0">
      <w:pPr>
        <w:pStyle w:val="17"/>
        <w:ind w:firstLine="720"/>
        <w:jc w:val="right"/>
        <w:rPr>
          <w:rFonts w:ascii="Times New Roman" w:hAnsi="Times New Roman" w:cs="Times New Roman"/>
          <w:sz w:val="28"/>
          <w:szCs w:val="28"/>
          <w:lang w:eastAsia="ru-RU"/>
        </w:rPr>
      </w:pPr>
    </w:p>
    <w:p w14:paraId="0038647D">
      <w:pPr>
        <w:pStyle w:val="17"/>
        <w:rPr>
          <w:rFonts w:ascii="Times New Roman" w:hAnsi="Times New Roman" w:cs="Times New Roman"/>
          <w:sz w:val="28"/>
          <w:szCs w:val="28"/>
          <w:lang w:eastAsia="ru-RU"/>
        </w:rPr>
      </w:pPr>
    </w:p>
    <w:p w14:paraId="222DAC8B">
      <w:pPr>
        <w:pStyle w:val="17"/>
        <w:ind w:firstLine="720"/>
        <w:jc w:val="right"/>
        <w:rPr>
          <w:rFonts w:ascii="Courier New" w:hAnsi="Courier New" w:cs="Courier New"/>
          <w:lang w:eastAsia="ru-RU"/>
        </w:rPr>
      </w:pPr>
    </w:p>
    <w:p w14:paraId="38EDE712">
      <w:pPr>
        <w:pStyle w:val="17"/>
        <w:ind w:firstLine="720"/>
        <w:jc w:val="right"/>
        <w:rPr>
          <w:rFonts w:ascii="Courier New" w:hAnsi="Courier New" w:cs="Courier New"/>
          <w:lang w:eastAsia="ru-RU"/>
        </w:rPr>
      </w:pPr>
    </w:p>
    <w:p w14:paraId="792875D1">
      <w:pPr>
        <w:pStyle w:val="17"/>
        <w:ind w:firstLine="720"/>
        <w:jc w:val="right"/>
        <w:rPr>
          <w:rFonts w:ascii="Courier New" w:hAnsi="Courier New" w:cs="Courier New"/>
          <w:lang w:eastAsia="ru-RU"/>
        </w:rPr>
      </w:pPr>
    </w:p>
    <w:p w14:paraId="0103AB81">
      <w:pPr>
        <w:pStyle w:val="17"/>
        <w:ind w:firstLine="720"/>
        <w:jc w:val="right"/>
        <w:rPr>
          <w:rFonts w:ascii="Courier New" w:hAnsi="Courier New" w:cs="Courier New"/>
          <w:lang w:eastAsia="ru-RU"/>
        </w:rPr>
      </w:pPr>
    </w:p>
    <w:p w14:paraId="08E18C38">
      <w:pPr>
        <w:pStyle w:val="17"/>
        <w:ind w:firstLine="720"/>
        <w:jc w:val="right"/>
        <w:rPr>
          <w:rFonts w:ascii="Courier New" w:hAnsi="Courier New" w:cs="Courier New"/>
          <w:lang w:eastAsia="ru-RU"/>
        </w:rPr>
      </w:pPr>
    </w:p>
    <w:p w14:paraId="7EF5F94E">
      <w:pPr>
        <w:pStyle w:val="17"/>
        <w:ind w:firstLine="720"/>
        <w:jc w:val="right"/>
        <w:rPr>
          <w:rFonts w:ascii="Courier New" w:hAnsi="Courier New" w:cs="Courier New"/>
          <w:lang w:eastAsia="ru-RU"/>
        </w:rPr>
      </w:pPr>
    </w:p>
    <w:p w14:paraId="6E9262D9">
      <w:pPr>
        <w:pStyle w:val="17"/>
        <w:ind w:firstLine="720"/>
        <w:jc w:val="right"/>
        <w:rPr>
          <w:rFonts w:ascii="Courier New" w:hAnsi="Courier New" w:cs="Courier New"/>
          <w:lang w:eastAsia="ru-RU"/>
        </w:rPr>
      </w:pPr>
      <w:r>
        <w:rPr>
          <w:rFonts w:ascii="Courier New" w:hAnsi="Courier New" w:cs="Courier New"/>
          <w:lang w:eastAsia="ru-RU"/>
        </w:rPr>
        <w:t>Приложение №1</w:t>
      </w:r>
    </w:p>
    <w:p w14:paraId="7D7012C6">
      <w:pPr>
        <w:pStyle w:val="17"/>
        <w:ind w:firstLine="720"/>
        <w:jc w:val="right"/>
        <w:rPr>
          <w:rFonts w:ascii="Courier New" w:hAnsi="Courier New" w:cs="Courier New"/>
          <w:lang w:eastAsia="ru-RU"/>
        </w:rPr>
      </w:pPr>
      <w:r>
        <w:rPr>
          <w:rFonts w:ascii="Courier New" w:hAnsi="Courier New" w:cs="Courier New"/>
          <w:lang w:eastAsia="ru-RU"/>
        </w:rPr>
        <w:t>к Решению Думы</w:t>
      </w:r>
    </w:p>
    <w:p w14:paraId="5561977D">
      <w:pPr>
        <w:pStyle w:val="17"/>
        <w:ind w:firstLine="720"/>
        <w:jc w:val="right"/>
        <w:rPr>
          <w:rFonts w:ascii="Courier New" w:hAnsi="Courier New" w:cs="Courier New"/>
          <w:lang w:eastAsia="ru-RU"/>
        </w:rPr>
      </w:pPr>
      <w:r>
        <w:rPr>
          <w:rFonts w:ascii="Courier New" w:hAnsi="Courier New" w:cs="Courier New"/>
          <w:lang w:eastAsia="ru-RU"/>
        </w:rPr>
        <w:t>муниципального образования «Хогот»</w:t>
      </w:r>
    </w:p>
    <w:p w14:paraId="7F463BE3">
      <w:pPr>
        <w:pStyle w:val="17"/>
        <w:ind w:firstLine="720"/>
        <w:jc w:val="right"/>
        <w:rPr>
          <w:rFonts w:hint="default" w:ascii="Courier New" w:hAnsi="Courier New" w:cs="Courier New"/>
          <w:lang w:val="en-US" w:eastAsia="ru-RU"/>
        </w:rPr>
      </w:pPr>
      <w:r>
        <w:rPr>
          <w:rFonts w:ascii="Courier New" w:hAnsi="Courier New" w:cs="Courier New"/>
          <w:lang w:eastAsia="ru-RU"/>
        </w:rPr>
        <w:t xml:space="preserve">от </w:t>
      </w:r>
      <w:r>
        <w:rPr>
          <w:rFonts w:hint="default" w:ascii="Courier New" w:hAnsi="Courier New" w:cs="Courier New"/>
          <w:lang w:val="en-US" w:eastAsia="ru-RU"/>
        </w:rPr>
        <w:t>29</w:t>
      </w:r>
      <w:r>
        <w:rPr>
          <w:rFonts w:ascii="Courier New" w:hAnsi="Courier New" w:cs="Courier New"/>
          <w:lang w:eastAsia="ru-RU"/>
        </w:rPr>
        <w:t>.</w:t>
      </w:r>
      <w:r>
        <w:rPr>
          <w:rFonts w:hint="default" w:ascii="Courier New" w:hAnsi="Courier New" w:cs="Courier New"/>
          <w:lang w:val="en-US" w:eastAsia="ru-RU"/>
        </w:rPr>
        <w:t>12</w:t>
      </w:r>
      <w:r>
        <w:rPr>
          <w:rFonts w:ascii="Courier New" w:hAnsi="Courier New" w:cs="Courier New"/>
          <w:lang w:eastAsia="ru-RU"/>
        </w:rPr>
        <w:t>.2024г. №</w:t>
      </w:r>
      <w:r>
        <w:rPr>
          <w:rFonts w:hint="default" w:ascii="Courier New" w:hAnsi="Courier New" w:cs="Courier New"/>
          <w:lang w:val="en-US" w:eastAsia="ru-RU"/>
        </w:rPr>
        <w:t>199</w:t>
      </w:r>
    </w:p>
    <w:p w14:paraId="6771AA5D">
      <w:pPr>
        <w:pStyle w:val="17"/>
        <w:ind w:firstLine="720"/>
        <w:jc w:val="right"/>
        <w:rPr>
          <w:rFonts w:ascii="Courier New" w:hAnsi="Courier New" w:cs="Courier New"/>
          <w:lang w:eastAsia="ru-RU"/>
        </w:rPr>
      </w:pPr>
    </w:p>
    <w:p w14:paraId="3925CCD4">
      <w:pPr>
        <w:pStyle w:val="17"/>
        <w:ind w:firstLine="720"/>
        <w:jc w:val="right"/>
        <w:rPr>
          <w:rFonts w:ascii="Times New Roman" w:hAnsi="Times New Roman" w:cs="Times New Roman"/>
          <w:sz w:val="28"/>
          <w:szCs w:val="28"/>
          <w:lang w:eastAsia="ru-RU"/>
        </w:rPr>
      </w:pPr>
    </w:p>
    <w:p w14:paraId="77F8332D">
      <w:pPr>
        <w:pStyle w:val="17"/>
        <w:ind w:firstLine="720"/>
        <w:jc w:val="both"/>
        <w:rPr>
          <w:rFonts w:ascii="Arial" w:hAnsi="Arial" w:cs="Arial"/>
          <w:b/>
          <w:sz w:val="24"/>
          <w:szCs w:val="24"/>
          <w:lang w:eastAsia="ru-RU"/>
        </w:rPr>
      </w:pPr>
      <w:r>
        <w:rPr>
          <w:rFonts w:ascii="Arial" w:hAnsi="Arial" w:cs="Arial"/>
          <w:sz w:val="24"/>
          <w:szCs w:val="24"/>
          <w:lang w:eastAsia="ru-RU"/>
        </w:rPr>
        <w:t>                                    </w:t>
      </w:r>
      <w:r>
        <w:rPr>
          <w:rFonts w:ascii="Arial" w:hAnsi="Arial" w:cs="Arial"/>
          <w:b/>
          <w:sz w:val="24"/>
          <w:szCs w:val="24"/>
          <w:lang w:eastAsia="ru-RU"/>
        </w:rPr>
        <w:t>ВЫПИСКА №______</w:t>
      </w:r>
    </w:p>
    <w:p w14:paraId="3EA9D570">
      <w:pPr>
        <w:pStyle w:val="17"/>
        <w:ind w:firstLine="720"/>
        <w:jc w:val="both"/>
        <w:rPr>
          <w:rFonts w:ascii="Arial" w:hAnsi="Arial" w:cs="Arial"/>
          <w:b/>
          <w:sz w:val="24"/>
          <w:szCs w:val="24"/>
          <w:lang w:eastAsia="ru-RU"/>
        </w:rPr>
      </w:pPr>
      <w:r>
        <w:rPr>
          <w:rFonts w:ascii="Arial" w:hAnsi="Arial" w:cs="Arial"/>
          <w:b/>
          <w:sz w:val="24"/>
          <w:szCs w:val="24"/>
          <w:lang w:eastAsia="ru-RU"/>
        </w:rPr>
        <w:t>                из реестра муниципального имущества об объекте</w:t>
      </w:r>
    </w:p>
    <w:p w14:paraId="4BE4938B">
      <w:pPr>
        <w:pStyle w:val="17"/>
        <w:ind w:firstLine="720"/>
        <w:jc w:val="both"/>
        <w:rPr>
          <w:rFonts w:ascii="Arial" w:hAnsi="Arial" w:cs="Arial"/>
          <w:b/>
          <w:sz w:val="24"/>
          <w:szCs w:val="24"/>
          <w:lang w:eastAsia="ru-RU"/>
        </w:rPr>
      </w:pPr>
      <w:r>
        <w:rPr>
          <w:rFonts w:ascii="Arial" w:hAnsi="Arial" w:cs="Arial"/>
          <w:b/>
          <w:sz w:val="24"/>
          <w:szCs w:val="24"/>
          <w:lang w:eastAsia="ru-RU"/>
        </w:rPr>
        <w:t>                            учета муниципального имущества</w:t>
      </w:r>
    </w:p>
    <w:p w14:paraId="44B38F15">
      <w:pPr>
        <w:pStyle w:val="17"/>
        <w:ind w:firstLine="720"/>
        <w:jc w:val="both"/>
        <w:rPr>
          <w:rFonts w:ascii="Arial" w:hAnsi="Arial" w:cs="Arial"/>
          <w:b/>
          <w:sz w:val="24"/>
          <w:szCs w:val="24"/>
          <w:lang w:eastAsia="ru-RU"/>
        </w:rPr>
      </w:pPr>
    </w:p>
    <w:p w14:paraId="41AFA789">
      <w:pPr>
        <w:pStyle w:val="17"/>
        <w:ind w:firstLine="720"/>
        <w:jc w:val="both"/>
        <w:rPr>
          <w:rFonts w:ascii="Arial" w:hAnsi="Arial" w:cs="Arial"/>
          <w:sz w:val="24"/>
          <w:szCs w:val="24"/>
          <w:lang w:eastAsia="ru-RU"/>
        </w:rPr>
      </w:pPr>
      <w:r>
        <w:rPr>
          <w:rFonts w:ascii="Arial" w:hAnsi="Arial" w:cs="Arial"/>
          <w:sz w:val="24"/>
          <w:szCs w:val="24"/>
          <w:lang w:eastAsia="ru-RU"/>
        </w:rPr>
        <w:t>                          на "____"______________20___г.</w:t>
      </w:r>
    </w:p>
    <w:p w14:paraId="2E9B5D39">
      <w:pPr>
        <w:pStyle w:val="17"/>
        <w:ind w:firstLine="720"/>
        <w:jc w:val="both"/>
        <w:rPr>
          <w:rFonts w:ascii="Arial" w:hAnsi="Arial" w:cs="Arial"/>
          <w:sz w:val="24"/>
          <w:szCs w:val="24"/>
          <w:lang w:eastAsia="ru-RU"/>
        </w:rPr>
      </w:pPr>
      <w:r>
        <w:rPr>
          <w:rFonts w:ascii="Arial" w:hAnsi="Arial" w:cs="Arial"/>
          <w:sz w:val="24"/>
          <w:szCs w:val="24"/>
          <w:lang w:eastAsia="ru-RU"/>
        </w:rPr>
        <w:t>Орган   местного    самоуправления, уполномоченный   на  ведение  реестра муниципального имущества__________________________________</w:t>
      </w:r>
    </w:p>
    <w:p w14:paraId="26138BED">
      <w:pPr>
        <w:pStyle w:val="17"/>
        <w:ind w:firstLine="720"/>
        <w:jc w:val="both"/>
        <w:rPr>
          <w:rFonts w:ascii="Arial" w:hAnsi="Arial" w:cs="Arial"/>
          <w:sz w:val="24"/>
          <w:szCs w:val="24"/>
          <w:lang w:eastAsia="ru-RU"/>
        </w:rPr>
      </w:pPr>
      <w:r>
        <w:rPr>
          <w:rFonts w:ascii="Arial" w:hAnsi="Arial" w:cs="Arial"/>
          <w:sz w:val="24"/>
          <w:szCs w:val="24"/>
          <w:lang w:eastAsia="ru-RU"/>
        </w:rPr>
        <w:t>                         (наименование органа местного самоуправления,</w:t>
      </w:r>
    </w:p>
    <w:p w14:paraId="652C7DE3">
      <w:pPr>
        <w:pStyle w:val="17"/>
        <w:ind w:firstLine="720"/>
        <w:jc w:val="both"/>
        <w:rPr>
          <w:rFonts w:ascii="Arial" w:hAnsi="Arial" w:cs="Arial"/>
          <w:sz w:val="24"/>
          <w:szCs w:val="24"/>
          <w:lang w:eastAsia="ru-RU"/>
        </w:rPr>
      </w:pPr>
      <w:r>
        <w:rPr>
          <w:rFonts w:ascii="Arial" w:hAnsi="Arial" w:cs="Arial"/>
          <w:sz w:val="24"/>
          <w:szCs w:val="24"/>
          <w:lang w:eastAsia="ru-RU"/>
        </w:rPr>
        <w:t>                               уполномоченного на ведение реестра</w:t>
      </w:r>
    </w:p>
    <w:p w14:paraId="36725E22">
      <w:pPr>
        <w:pStyle w:val="17"/>
        <w:ind w:firstLine="720"/>
        <w:jc w:val="both"/>
        <w:rPr>
          <w:rFonts w:ascii="Arial" w:hAnsi="Arial" w:cs="Arial"/>
          <w:sz w:val="24"/>
          <w:szCs w:val="24"/>
          <w:lang w:eastAsia="ru-RU"/>
        </w:rPr>
      </w:pPr>
      <w:r>
        <w:rPr>
          <w:rFonts w:ascii="Arial" w:hAnsi="Arial" w:cs="Arial"/>
          <w:sz w:val="24"/>
          <w:szCs w:val="24"/>
          <w:lang w:eastAsia="ru-RU"/>
        </w:rPr>
        <w:t>                                     муниципального имущества)</w:t>
      </w:r>
    </w:p>
    <w:p w14:paraId="58C8FF80">
      <w:pPr>
        <w:pStyle w:val="17"/>
        <w:ind w:firstLine="720"/>
        <w:jc w:val="both"/>
        <w:rPr>
          <w:rFonts w:ascii="Arial" w:hAnsi="Arial" w:cs="Arial"/>
          <w:sz w:val="24"/>
          <w:szCs w:val="24"/>
          <w:lang w:eastAsia="ru-RU"/>
        </w:rPr>
      </w:pPr>
      <w:r>
        <w:rPr>
          <w:rFonts w:ascii="Arial" w:hAnsi="Arial" w:cs="Arial"/>
          <w:sz w:val="24"/>
          <w:szCs w:val="24"/>
          <w:lang w:eastAsia="ru-RU"/>
        </w:rPr>
        <w:t>Заявитель_____________________________________________________</w:t>
      </w:r>
    </w:p>
    <w:p w14:paraId="7714A275">
      <w:pPr>
        <w:pStyle w:val="17"/>
        <w:ind w:firstLine="720"/>
        <w:jc w:val="both"/>
        <w:rPr>
          <w:rFonts w:ascii="Arial" w:hAnsi="Arial" w:cs="Arial"/>
          <w:sz w:val="24"/>
          <w:szCs w:val="24"/>
          <w:lang w:eastAsia="ru-RU"/>
        </w:rPr>
      </w:pPr>
      <w:r>
        <w:rPr>
          <w:rFonts w:ascii="Arial" w:hAnsi="Arial" w:cs="Arial"/>
          <w:sz w:val="24"/>
          <w:szCs w:val="24"/>
          <w:lang w:eastAsia="ru-RU"/>
        </w:rPr>
        <w:t>            (наименование юридического лица, фамилия, имя, отчество</w:t>
      </w:r>
    </w:p>
    <w:p w14:paraId="1AE2195A">
      <w:pPr>
        <w:pStyle w:val="17"/>
        <w:ind w:firstLine="720"/>
        <w:jc w:val="both"/>
        <w:rPr>
          <w:rFonts w:ascii="Arial" w:hAnsi="Arial" w:cs="Arial"/>
          <w:sz w:val="24"/>
          <w:szCs w:val="24"/>
          <w:lang w:eastAsia="ru-RU"/>
        </w:rPr>
      </w:pPr>
      <w:r>
        <w:rPr>
          <w:rFonts w:ascii="Arial" w:hAnsi="Arial" w:cs="Arial"/>
          <w:sz w:val="24"/>
          <w:szCs w:val="24"/>
          <w:lang w:eastAsia="ru-RU"/>
        </w:rPr>
        <w:t>                       (при наличии) физического лица)</w:t>
      </w:r>
    </w:p>
    <w:p w14:paraId="5F15C809">
      <w:pPr>
        <w:pStyle w:val="17"/>
        <w:ind w:firstLine="720"/>
        <w:jc w:val="both"/>
        <w:rPr>
          <w:rFonts w:ascii="Arial" w:hAnsi="Arial" w:cs="Arial"/>
          <w:sz w:val="24"/>
          <w:szCs w:val="24"/>
          <w:lang w:eastAsia="ru-RU"/>
        </w:rPr>
      </w:pPr>
    </w:p>
    <w:p w14:paraId="0386E4CD">
      <w:pPr>
        <w:pStyle w:val="17"/>
        <w:ind w:firstLine="720"/>
        <w:jc w:val="both"/>
        <w:rPr>
          <w:rFonts w:ascii="Arial" w:hAnsi="Arial" w:cs="Arial"/>
          <w:sz w:val="24"/>
          <w:szCs w:val="24"/>
          <w:lang w:eastAsia="ru-RU"/>
        </w:rPr>
      </w:pPr>
      <w:r>
        <w:rPr>
          <w:rFonts w:ascii="Arial" w:hAnsi="Arial" w:cs="Arial"/>
          <w:sz w:val="24"/>
          <w:szCs w:val="24"/>
          <w:lang w:eastAsia="ru-RU"/>
        </w:rPr>
        <w:t>                1. Сведения об объекте муниципального имущества</w:t>
      </w:r>
    </w:p>
    <w:p w14:paraId="20CA1740">
      <w:pPr>
        <w:pStyle w:val="17"/>
        <w:ind w:firstLine="720"/>
        <w:jc w:val="both"/>
        <w:rPr>
          <w:rFonts w:ascii="Arial" w:hAnsi="Arial" w:cs="Arial"/>
          <w:sz w:val="24"/>
          <w:szCs w:val="24"/>
          <w:lang w:eastAsia="ru-RU"/>
        </w:rPr>
      </w:pPr>
      <w:r>
        <w:rPr>
          <w:rFonts w:ascii="Arial" w:hAnsi="Arial" w:cs="Arial"/>
          <w:sz w:val="24"/>
          <w:szCs w:val="24"/>
          <w:lang w:eastAsia="ru-RU"/>
        </w:rPr>
        <w:t>Вид и наименование объекта учета_____________________________</w:t>
      </w:r>
    </w:p>
    <w:p w14:paraId="37D8F28B">
      <w:pPr>
        <w:pStyle w:val="17"/>
        <w:ind w:firstLine="720"/>
        <w:jc w:val="both"/>
        <w:rPr>
          <w:rFonts w:ascii="Times New Roman" w:hAnsi="Times New Roman" w:cs="Times New Roman"/>
          <w:sz w:val="28"/>
          <w:szCs w:val="28"/>
          <w:lang w:eastAsia="ru-RU"/>
        </w:rPr>
      </w:pPr>
    </w:p>
    <w:tbl>
      <w:tblPr>
        <w:tblStyle w:val="4"/>
        <w:tblW w:w="11511" w:type="dxa"/>
        <w:tblCellSpacing w:w="15" w:type="dxa"/>
        <w:tblInd w:w="0" w:type="dxa"/>
        <w:tblLayout w:type="autofit"/>
        <w:tblCellMar>
          <w:top w:w="0" w:type="dxa"/>
          <w:left w:w="108" w:type="dxa"/>
          <w:bottom w:w="0" w:type="dxa"/>
          <w:right w:w="108" w:type="dxa"/>
        </w:tblCellMar>
      </w:tblPr>
      <w:tblGrid>
        <w:gridCol w:w="1892"/>
        <w:gridCol w:w="87"/>
        <w:gridCol w:w="1187"/>
        <w:gridCol w:w="467"/>
        <w:gridCol w:w="3006"/>
        <w:gridCol w:w="855"/>
        <w:gridCol w:w="3967"/>
        <w:gridCol w:w="50"/>
      </w:tblGrid>
      <w:tr w14:paraId="6BFFA558">
        <w:tblPrEx>
          <w:tblCellMar>
            <w:top w:w="0" w:type="dxa"/>
            <w:left w:w="108" w:type="dxa"/>
            <w:bottom w:w="0" w:type="dxa"/>
            <w:right w:w="108" w:type="dxa"/>
          </w:tblCellMar>
        </w:tblPrEx>
        <w:trPr>
          <w:trHeight w:val="525" w:hRule="atLeast"/>
          <w:tblCellSpacing w:w="15" w:type="dxa"/>
        </w:trPr>
        <w:tc>
          <w:tcPr>
            <w:tcW w:w="1995"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48A8F017">
            <w:pPr>
              <w:pStyle w:val="17"/>
              <w:spacing w:line="276" w:lineRule="auto"/>
              <w:jc w:val="both"/>
              <w:rPr>
                <w:rFonts w:ascii="Courier New" w:hAnsi="Courier New" w:cs="Courier New"/>
                <w:lang w:eastAsia="ru-RU"/>
              </w:rPr>
            </w:pPr>
            <w:r>
              <w:rPr>
                <w:rFonts w:ascii="Courier New" w:hAnsi="Courier New" w:cs="Courier New"/>
                <w:lang w:eastAsia="ru-RU"/>
              </w:rPr>
              <w:t>Реестровый номер</w:t>
            </w:r>
          </w:p>
        </w:tc>
        <w:tc>
          <w:tcPr>
            <w:tcW w:w="58" w:type="dxa"/>
            <w:tcBorders>
              <w:top w:val="single" w:color="auto" w:sz="4" w:space="0"/>
              <w:left w:val="single" w:color="auto" w:sz="4" w:space="0"/>
              <w:bottom w:val="single" w:color="auto" w:sz="4" w:space="0"/>
              <w:right w:val="nil"/>
            </w:tcBorders>
            <w:tcMar>
              <w:top w:w="15" w:type="dxa"/>
              <w:left w:w="15" w:type="dxa"/>
              <w:bottom w:w="15" w:type="dxa"/>
              <w:right w:w="15" w:type="dxa"/>
            </w:tcMar>
          </w:tcPr>
          <w:p w14:paraId="4A759E54">
            <w:pPr>
              <w:spacing w:line="276" w:lineRule="auto"/>
              <w:rPr>
                <w:rFonts w:ascii="Courier New" w:hAnsi="Courier New" w:cs="Courier New"/>
                <w:sz w:val="22"/>
                <w:szCs w:val="22"/>
                <w:lang w:eastAsia="en-US"/>
              </w:rPr>
            </w:pPr>
          </w:p>
          <w:p w14:paraId="14804EE8">
            <w:pPr>
              <w:pStyle w:val="17"/>
              <w:spacing w:line="276" w:lineRule="auto"/>
              <w:jc w:val="both"/>
              <w:rPr>
                <w:rFonts w:ascii="Courier New" w:hAnsi="Courier New" w:cs="Courier New"/>
                <w:lang w:eastAsia="ru-RU"/>
              </w:rPr>
            </w:pPr>
          </w:p>
        </w:tc>
        <w:tc>
          <w:tcPr>
            <w:tcW w:w="446" w:type="dxa"/>
            <w:tcBorders>
              <w:top w:val="single" w:color="auto" w:sz="4" w:space="0"/>
              <w:left w:val="nil"/>
              <w:bottom w:val="single" w:color="auto" w:sz="4" w:space="0"/>
              <w:right w:val="single" w:color="auto" w:sz="4" w:space="0"/>
            </w:tcBorders>
            <w:tcMar>
              <w:top w:w="15" w:type="dxa"/>
              <w:left w:w="15" w:type="dxa"/>
              <w:bottom w:w="15" w:type="dxa"/>
              <w:right w:w="15" w:type="dxa"/>
            </w:tcMar>
          </w:tcPr>
          <w:p w14:paraId="4B25CD8E">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182" w:type="dxa"/>
            <w:tcBorders>
              <w:top w:val="nil"/>
              <w:left w:val="nil"/>
              <w:bottom w:val="nil"/>
              <w:right w:val="single" w:color="auto" w:sz="4" w:space="0"/>
            </w:tcBorders>
            <w:tcMar>
              <w:top w:w="15" w:type="dxa"/>
              <w:left w:w="15" w:type="dxa"/>
              <w:bottom w:w="15" w:type="dxa"/>
              <w:right w:w="15" w:type="dxa"/>
            </w:tcMar>
          </w:tcPr>
          <w:p w14:paraId="3F725DA5">
            <w:pPr>
              <w:pStyle w:val="17"/>
              <w:spacing w:line="276" w:lineRule="auto"/>
              <w:jc w:val="both"/>
              <w:rPr>
                <w:rFonts w:ascii="Courier New" w:hAnsi="Courier New" w:cs="Courier New"/>
                <w:lang w:eastAsia="ru-RU"/>
              </w:rPr>
            </w:pPr>
            <w:r>
              <w:rPr>
                <w:rFonts w:ascii="Courier New" w:hAnsi="Courier New" w:cs="Courier New"/>
                <w:lang w:eastAsia="ru-RU"/>
              </w:rPr>
              <w:t xml:space="preserve">    </w:t>
            </w:r>
          </w:p>
        </w:tc>
        <w:tc>
          <w:tcPr>
            <w:tcW w:w="3330"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2CA6B141">
            <w:pPr>
              <w:pStyle w:val="17"/>
              <w:spacing w:line="276" w:lineRule="auto"/>
              <w:ind w:left="180"/>
              <w:jc w:val="both"/>
              <w:rPr>
                <w:rFonts w:ascii="Courier New" w:hAnsi="Courier New" w:cs="Courier New"/>
                <w:lang w:eastAsia="ru-RU"/>
              </w:rPr>
            </w:pPr>
            <w:r>
              <w:rPr>
                <w:rFonts w:ascii="Courier New" w:hAnsi="Courier New" w:cs="Courier New"/>
                <w:lang w:eastAsia="ru-RU"/>
              </w:rPr>
              <w:t xml:space="preserve">Дата присвоения </w:t>
            </w:r>
          </w:p>
        </w:tc>
        <w:tc>
          <w:tcPr>
            <w:tcW w:w="925" w:type="dxa"/>
            <w:tcBorders>
              <w:top w:val="single" w:color="auto" w:sz="4" w:space="0"/>
              <w:left w:val="single" w:color="auto" w:sz="4" w:space="0"/>
              <w:bottom w:val="single" w:color="auto" w:sz="4" w:space="0"/>
              <w:right w:val="nil"/>
            </w:tcBorders>
            <w:tcMar>
              <w:top w:w="15" w:type="dxa"/>
              <w:left w:w="15" w:type="dxa"/>
              <w:bottom w:w="15" w:type="dxa"/>
              <w:right w:w="15" w:type="dxa"/>
            </w:tcMar>
          </w:tcPr>
          <w:p w14:paraId="3234B5F3">
            <w:pPr>
              <w:pStyle w:val="17"/>
              <w:spacing w:line="276" w:lineRule="auto"/>
              <w:jc w:val="both"/>
              <w:rPr>
                <w:rFonts w:ascii="Courier New" w:hAnsi="Courier New" w:cs="Courier New"/>
                <w:lang w:eastAsia="ru-RU"/>
              </w:rPr>
            </w:pPr>
          </w:p>
        </w:tc>
        <w:tc>
          <w:tcPr>
            <w:tcW w:w="4335" w:type="dxa"/>
            <w:gridSpan w:val="2"/>
            <w:tcBorders>
              <w:top w:val="nil"/>
              <w:left w:val="single" w:color="auto" w:sz="4" w:space="0"/>
              <w:bottom w:val="nil"/>
              <w:right w:val="nil"/>
            </w:tcBorders>
            <w:tcMar>
              <w:top w:w="15" w:type="dxa"/>
              <w:left w:w="15" w:type="dxa"/>
              <w:bottom w:w="15" w:type="dxa"/>
              <w:right w:w="15" w:type="dxa"/>
            </w:tcMar>
          </w:tcPr>
          <w:p w14:paraId="4B6FE5B5">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r>
      <w:tr w14:paraId="751EA29B">
        <w:tblPrEx>
          <w:tblCellMar>
            <w:top w:w="0" w:type="dxa"/>
            <w:left w:w="108" w:type="dxa"/>
            <w:bottom w:w="0" w:type="dxa"/>
            <w:right w:w="108" w:type="dxa"/>
          </w:tblCellMar>
        </w:tblPrEx>
        <w:trPr>
          <w:gridAfter w:val="1"/>
          <w:wAfter w:w="5" w:type="dxa"/>
          <w:trHeight w:val="120" w:hRule="atLeast"/>
          <w:tblCellSpacing w:w="15" w:type="dxa"/>
        </w:trPr>
        <w:tc>
          <w:tcPr>
            <w:tcW w:w="0" w:type="auto"/>
            <w:gridSpan w:val="2"/>
            <w:tcMar>
              <w:top w:w="15" w:type="dxa"/>
              <w:left w:w="15" w:type="dxa"/>
              <w:bottom w:w="15" w:type="dxa"/>
              <w:right w:w="15" w:type="dxa"/>
            </w:tcMar>
          </w:tcPr>
          <w:p w14:paraId="6A8D1173">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0" w:type="auto"/>
            <w:tcMar>
              <w:top w:w="15" w:type="dxa"/>
              <w:left w:w="15" w:type="dxa"/>
              <w:bottom w:w="15" w:type="dxa"/>
              <w:right w:w="15" w:type="dxa"/>
            </w:tcMar>
          </w:tcPr>
          <w:p w14:paraId="33E41FC7">
            <w:pPr>
              <w:spacing w:line="276" w:lineRule="auto"/>
              <w:rPr>
                <w:rFonts w:asciiTheme="minorHAnsi" w:hAnsiTheme="minorHAnsi" w:eastAsiaTheme="minorHAnsi" w:cstheme="minorBidi"/>
                <w:sz w:val="22"/>
                <w:szCs w:val="22"/>
                <w:lang w:eastAsia="en-US"/>
              </w:rPr>
            </w:pPr>
          </w:p>
        </w:tc>
        <w:tc>
          <w:tcPr>
            <w:tcW w:w="8827" w:type="dxa"/>
            <w:gridSpan w:val="4"/>
            <w:tcMar>
              <w:top w:w="15" w:type="dxa"/>
              <w:left w:w="15" w:type="dxa"/>
              <w:bottom w:w="15" w:type="dxa"/>
              <w:right w:w="15" w:type="dxa"/>
            </w:tcMar>
          </w:tcPr>
          <w:p w14:paraId="18E22AFB">
            <w:pPr>
              <w:spacing w:line="276" w:lineRule="auto"/>
              <w:rPr>
                <w:rFonts w:asciiTheme="minorHAnsi" w:hAnsiTheme="minorHAnsi" w:eastAsiaTheme="minorHAnsi" w:cstheme="minorBidi"/>
                <w:sz w:val="22"/>
                <w:szCs w:val="22"/>
                <w:lang w:eastAsia="en-US"/>
              </w:rPr>
            </w:pPr>
          </w:p>
        </w:tc>
      </w:tr>
    </w:tbl>
    <w:p w14:paraId="06D79BD4">
      <w:pPr>
        <w:pStyle w:val="17"/>
        <w:ind w:firstLine="720"/>
        <w:jc w:val="both"/>
        <w:rPr>
          <w:rFonts w:ascii="Courier New" w:hAnsi="Courier New" w:cs="Courier New"/>
          <w:vanish/>
          <w:lang w:eastAsia="ru-RU"/>
        </w:rPr>
      </w:pPr>
    </w:p>
    <w:tbl>
      <w:tblPr>
        <w:tblStyle w:val="4"/>
        <w:tblW w:w="0" w:type="auto"/>
        <w:tblCellSpacing w:w="15" w:type="dxa"/>
        <w:tblInd w:w="0" w:type="dxa"/>
        <w:tblLayout w:type="autofit"/>
        <w:tblCellMar>
          <w:top w:w="0" w:type="dxa"/>
          <w:left w:w="108" w:type="dxa"/>
          <w:bottom w:w="0" w:type="dxa"/>
          <w:right w:w="108" w:type="dxa"/>
        </w:tblCellMar>
      </w:tblPr>
      <w:tblGrid>
        <w:gridCol w:w="4440"/>
        <w:gridCol w:w="4394"/>
        <w:gridCol w:w="277"/>
      </w:tblGrid>
      <w:tr w14:paraId="56012C44">
        <w:tblPrEx>
          <w:tblCellMar>
            <w:top w:w="0" w:type="dxa"/>
            <w:left w:w="108" w:type="dxa"/>
            <w:bottom w:w="0" w:type="dxa"/>
            <w:right w:w="108" w:type="dxa"/>
          </w:tblCellMar>
        </w:tblPrEx>
        <w:trPr>
          <w:trHeight w:val="300" w:hRule="atLeast"/>
          <w:tblCellSpacing w:w="15" w:type="dxa"/>
        </w:trPr>
        <w:tc>
          <w:tcPr>
            <w:tcW w:w="4395" w:type="dxa"/>
            <w:tcBorders>
              <w:top w:val="single" w:color="auto" w:sz="4" w:space="0"/>
              <w:left w:val="nil"/>
              <w:bottom w:val="single" w:color="auto" w:sz="4" w:space="0"/>
              <w:right w:val="nil"/>
            </w:tcBorders>
            <w:tcMar>
              <w:top w:w="15" w:type="dxa"/>
              <w:left w:w="15" w:type="dxa"/>
              <w:bottom w:w="15" w:type="dxa"/>
              <w:right w:w="15" w:type="dxa"/>
            </w:tcMar>
          </w:tcPr>
          <w:p w14:paraId="460E9A12">
            <w:pPr>
              <w:pStyle w:val="17"/>
              <w:spacing w:line="276" w:lineRule="auto"/>
              <w:jc w:val="both"/>
              <w:rPr>
                <w:rFonts w:ascii="Courier New" w:hAnsi="Courier New" w:cs="Courier New"/>
                <w:lang w:eastAsia="ru-RU"/>
              </w:rPr>
            </w:pPr>
            <w:r>
              <w:rPr>
                <w:rFonts w:ascii="Courier New" w:hAnsi="Courier New" w:cs="Courier New"/>
                <w:lang w:eastAsia="ru-RU"/>
              </w:rPr>
              <w:t xml:space="preserve">   Наименования сведений</w:t>
            </w:r>
          </w:p>
        </w:tc>
        <w:tc>
          <w:tcPr>
            <w:tcW w:w="436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69EDA6F6">
            <w:pPr>
              <w:pStyle w:val="17"/>
              <w:spacing w:line="276" w:lineRule="auto"/>
              <w:jc w:val="both"/>
              <w:rPr>
                <w:rFonts w:ascii="Courier New" w:hAnsi="Courier New" w:cs="Courier New"/>
                <w:lang w:eastAsia="ru-RU"/>
              </w:rPr>
            </w:pPr>
            <w:r>
              <w:rPr>
                <w:rFonts w:ascii="Courier New" w:hAnsi="Courier New" w:cs="Courier New"/>
                <w:lang w:eastAsia="ru-RU"/>
              </w:rPr>
              <w:t xml:space="preserve">  Значения сведений </w:t>
            </w:r>
          </w:p>
        </w:tc>
        <w:tc>
          <w:tcPr>
            <w:tcW w:w="97" w:type="dxa"/>
            <w:vMerge w:val="restart"/>
            <w:tcBorders>
              <w:top w:val="nil"/>
              <w:left w:val="single" w:color="auto" w:sz="4" w:space="0"/>
              <w:bottom w:val="nil"/>
              <w:right w:val="nil"/>
            </w:tcBorders>
            <w:tcMar>
              <w:top w:w="15" w:type="dxa"/>
              <w:left w:w="15" w:type="dxa"/>
              <w:bottom w:w="15" w:type="dxa"/>
              <w:right w:w="15" w:type="dxa"/>
            </w:tcMar>
          </w:tcPr>
          <w:p w14:paraId="63E0791D">
            <w:pPr>
              <w:pStyle w:val="17"/>
              <w:spacing w:line="276" w:lineRule="auto"/>
              <w:jc w:val="both"/>
              <w:rPr>
                <w:rFonts w:ascii="Courier New" w:hAnsi="Courier New" w:cs="Courier New"/>
                <w:lang w:eastAsia="ru-RU"/>
              </w:rPr>
            </w:pPr>
          </w:p>
        </w:tc>
      </w:tr>
      <w:tr w14:paraId="35C65E5E">
        <w:tblPrEx>
          <w:tblCellMar>
            <w:top w:w="0" w:type="dxa"/>
            <w:left w:w="108" w:type="dxa"/>
            <w:bottom w:w="0" w:type="dxa"/>
            <w:right w:w="108" w:type="dxa"/>
          </w:tblCellMar>
        </w:tblPrEx>
        <w:trPr>
          <w:trHeight w:val="15" w:hRule="atLeast"/>
          <w:tblCellSpacing w:w="15" w:type="dxa"/>
        </w:trPr>
        <w:tc>
          <w:tcPr>
            <w:tcW w:w="4395" w:type="dxa"/>
            <w:tcBorders>
              <w:top w:val="single" w:color="auto" w:sz="4" w:space="0"/>
              <w:left w:val="nil"/>
              <w:bottom w:val="nil"/>
              <w:right w:val="nil"/>
            </w:tcBorders>
            <w:tcMar>
              <w:top w:w="15" w:type="dxa"/>
              <w:left w:w="15" w:type="dxa"/>
              <w:bottom w:w="15" w:type="dxa"/>
              <w:right w:w="15" w:type="dxa"/>
            </w:tcMar>
          </w:tcPr>
          <w:p w14:paraId="741D3572">
            <w:pPr>
              <w:pStyle w:val="17"/>
              <w:spacing w:line="276" w:lineRule="auto"/>
              <w:jc w:val="both"/>
              <w:rPr>
                <w:rFonts w:ascii="Courier New" w:hAnsi="Courier New" w:cs="Courier New"/>
                <w:lang w:eastAsia="ru-RU"/>
              </w:rPr>
            </w:pPr>
            <w:r>
              <w:rPr>
                <w:rFonts w:ascii="Courier New" w:hAnsi="Courier New" w:cs="Courier New"/>
                <w:lang w:eastAsia="ru-RU"/>
              </w:rPr>
              <w:t xml:space="preserve"> </w:t>
            </w:r>
          </w:p>
        </w:tc>
        <w:tc>
          <w:tcPr>
            <w:tcW w:w="4364" w:type="dxa"/>
            <w:tcBorders>
              <w:top w:val="single" w:color="auto" w:sz="4" w:space="0"/>
              <w:left w:val="single" w:color="auto" w:sz="4" w:space="0"/>
              <w:bottom w:val="nil"/>
              <w:right w:val="single" w:color="auto" w:sz="4" w:space="0"/>
            </w:tcBorders>
            <w:tcMar>
              <w:top w:w="15" w:type="dxa"/>
              <w:left w:w="15" w:type="dxa"/>
              <w:bottom w:w="15" w:type="dxa"/>
              <w:right w:w="15" w:type="dxa"/>
            </w:tcMar>
          </w:tcPr>
          <w:p w14:paraId="22B1734A">
            <w:pPr>
              <w:spacing w:line="276" w:lineRule="auto"/>
              <w:rPr>
                <w:rFonts w:asciiTheme="minorHAnsi" w:hAnsiTheme="minorHAnsi" w:eastAsiaTheme="minorHAnsi" w:cstheme="minorBidi"/>
                <w:sz w:val="22"/>
                <w:szCs w:val="22"/>
                <w:lang w:eastAsia="en-US"/>
              </w:rPr>
            </w:pPr>
          </w:p>
        </w:tc>
        <w:tc>
          <w:tcPr>
            <w:tcW w:w="0" w:type="auto"/>
            <w:vMerge w:val="continue"/>
            <w:tcBorders>
              <w:top w:val="nil"/>
              <w:left w:val="single" w:color="auto" w:sz="4" w:space="0"/>
              <w:bottom w:val="nil"/>
              <w:right w:val="nil"/>
            </w:tcBorders>
            <w:vAlign w:val="center"/>
          </w:tcPr>
          <w:p w14:paraId="524E8244">
            <w:pPr>
              <w:rPr>
                <w:rFonts w:ascii="Courier New" w:hAnsi="Courier New" w:cs="Courier New" w:eastAsiaTheme="minorHAnsi"/>
                <w:sz w:val="22"/>
                <w:szCs w:val="22"/>
              </w:rPr>
            </w:pPr>
          </w:p>
        </w:tc>
      </w:tr>
      <w:tr w14:paraId="63F5C44E">
        <w:tblPrEx>
          <w:tblCellMar>
            <w:top w:w="0" w:type="dxa"/>
            <w:left w:w="108" w:type="dxa"/>
            <w:bottom w:w="0" w:type="dxa"/>
            <w:right w:w="108" w:type="dxa"/>
          </w:tblCellMar>
        </w:tblPrEx>
        <w:trPr>
          <w:trHeight w:val="135" w:hRule="atLeast"/>
          <w:tblCellSpacing w:w="15" w:type="dxa"/>
        </w:trPr>
        <w:tc>
          <w:tcPr>
            <w:tcW w:w="4395" w:type="dxa"/>
            <w:tcBorders>
              <w:top w:val="nil"/>
              <w:left w:val="nil"/>
              <w:bottom w:val="single" w:color="auto" w:sz="4" w:space="0"/>
              <w:right w:val="nil"/>
            </w:tcBorders>
            <w:tcMar>
              <w:top w:w="15" w:type="dxa"/>
              <w:left w:w="15" w:type="dxa"/>
              <w:bottom w:w="15" w:type="dxa"/>
              <w:right w:w="15" w:type="dxa"/>
            </w:tcMar>
          </w:tcPr>
          <w:p w14:paraId="18B654FB">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1 </w:t>
            </w:r>
          </w:p>
        </w:tc>
        <w:tc>
          <w:tcPr>
            <w:tcW w:w="4364"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63EF5276">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2 </w:t>
            </w:r>
          </w:p>
        </w:tc>
        <w:tc>
          <w:tcPr>
            <w:tcW w:w="97" w:type="dxa"/>
            <w:vMerge w:val="restart"/>
            <w:tcBorders>
              <w:top w:val="nil"/>
              <w:left w:val="single" w:color="auto" w:sz="4" w:space="0"/>
              <w:bottom w:val="nil"/>
              <w:right w:val="nil"/>
            </w:tcBorders>
            <w:tcMar>
              <w:top w:w="15" w:type="dxa"/>
              <w:left w:w="15" w:type="dxa"/>
              <w:bottom w:w="15" w:type="dxa"/>
              <w:right w:w="15" w:type="dxa"/>
            </w:tcMar>
          </w:tcPr>
          <w:p w14:paraId="16E5B350">
            <w:pPr>
              <w:pStyle w:val="17"/>
              <w:spacing w:line="276" w:lineRule="auto"/>
              <w:jc w:val="both"/>
              <w:rPr>
                <w:rFonts w:ascii="Courier New" w:hAnsi="Courier New" w:cs="Courier New"/>
                <w:lang w:eastAsia="ru-RU"/>
              </w:rPr>
            </w:pPr>
          </w:p>
        </w:tc>
      </w:tr>
      <w:tr w14:paraId="084C3359">
        <w:tblPrEx>
          <w:tblCellMar>
            <w:top w:w="0" w:type="dxa"/>
            <w:left w:w="108" w:type="dxa"/>
            <w:bottom w:w="0" w:type="dxa"/>
            <w:right w:w="108" w:type="dxa"/>
          </w:tblCellMar>
        </w:tblPrEx>
        <w:trPr>
          <w:trHeight w:val="180" w:hRule="atLeast"/>
          <w:tblCellSpacing w:w="15" w:type="dxa"/>
        </w:trPr>
        <w:tc>
          <w:tcPr>
            <w:tcW w:w="4395" w:type="dxa"/>
            <w:tcBorders>
              <w:top w:val="single" w:color="auto" w:sz="4" w:space="0"/>
              <w:left w:val="nil"/>
              <w:bottom w:val="nil"/>
              <w:right w:val="nil"/>
            </w:tcBorders>
            <w:tcMar>
              <w:top w:w="15" w:type="dxa"/>
              <w:left w:w="15" w:type="dxa"/>
              <w:bottom w:w="15" w:type="dxa"/>
              <w:right w:w="15" w:type="dxa"/>
            </w:tcMar>
          </w:tcPr>
          <w:p w14:paraId="645B5AA3">
            <w:pPr>
              <w:spacing w:line="276" w:lineRule="auto"/>
              <w:rPr>
                <w:rFonts w:asciiTheme="minorHAnsi" w:hAnsiTheme="minorHAnsi" w:eastAsiaTheme="minorHAnsi" w:cstheme="minorBidi"/>
                <w:sz w:val="22"/>
                <w:szCs w:val="22"/>
                <w:lang w:eastAsia="en-US"/>
              </w:rPr>
            </w:pPr>
          </w:p>
        </w:tc>
        <w:tc>
          <w:tcPr>
            <w:tcW w:w="4364" w:type="dxa"/>
            <w:tcBorders>
              <w:top w:val="single" w:color="auto" w:sz="4" w:space="0"/>
              <w:left w:val="single" w:color="auto" w:sz="4" w:space="0"/>
              <w:bottom w:val="nil"/>
              <w:right w:val="single" w:color="auto" w:sz="4" w:space="0"/>
            </w:tcBorders>
            <w:tcMar>
              <w:top w:w="15" w:type="dxa"/>
              <w:left w:w="15" w:type="dxa"/>
              <w:bottom w:w="15" w:type="dxa"/>
              <w:right w:w="15" w:type="dxa"/>
            </w:tcMar>
          </w:tcPr>
          <w:p w14:paraId="7926C38F">
            <w:pPr>
              <w:spacing w:line="276" w:lineRule="auto"/>
              <w:rPr>
                <w:rFonts w:asciiTheme="minorHAnsi" w:hAnsiTheme="minorHAnsi" w:eastAsiaTheme="minorHAnsi" w:cstheme="minorBidi"/>
                <w:sz w:val="22"/>
                <w:szCs w:val="22"/>
                <w:lang w:eastAsia="en-US"/>
              </w:rPr>
            </w:pPr>
          </w:p>
        </w:tc>
        <w:tc>
          <w:tcPr>
            <w:tcW w:w="0" w:type="auto"/>
            <w:vMerge w:val="continue"/>
            <w:tcBorders>
              <w:top w:val="nil"/>
              <w:left w:val="single" w:color="auto" w:sz="4" w:space="0"/>
              <w:bottom w:val="nil"/>
              <w:right w:val="nil"/>
            </w:tcBorders>
            <w:vAlign w:val="center"/>
          </w:tcPr>
          <w:p w14:paraId="2A93894A">
            <w:pPr>
              <w:rPr>
                <w:rFonts w:ascii="Courier New" w:hAnsi="Courier New" w:cs="Courier New" w:eastAsiaTheme="minorHAnsi"/>
                <w:sz w:val="22"/>
                <w:szCs w:val="22"/>
              </w:rPr>
            </w:pPr>
          </w:p>
        </w:tc>
      </w:tr>
      <w:tr w14:paraId="35FA544B">
        <w:tblPrEx>
          <w:tblCellMar>
            <w:top w:w="0" w:type="dxa"/>
            <w:left w:w="108" w:type="dxa"/>
            <w:bottom w:w="0" w:type="dxa"/>
            <w:right w:w="108" w:type="dxa"/>
          </w:tblCellMar>
        </w:tblPrEx>
        <w:trPr>
          <w:tblCellSpacing w:w="15" w:type="dxa"/>
        </w:trPr>
        <w:tc>
          <w:tcPr>
            <w:tcW w:w="4395" w:type="dxa"/>
            <w:tcBorders>
              <w:top w:val="single" w:color="auto" w:sz="4" w:space="0"/>
              <w:left w:val="nil"/>
              <w:bottom w:val="single" w:color="auto" w:sz="4" w:space="0"/>
              <w:right w:val="nil"/>
            </w:tcBorders>
            <w:tcMar>
              <w:top w:w="15" w:type="dxa"/>
              <w:left w:w="15" w:type="dxa"/>
              <w:bottom w:w="15" w:type="dxa"/>
              <w:right w:w="15" w:type="dxa"/>
            </w:tcMar>
          </w:tcPr>
          <w:p w14:paraId="2C630E95">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4364"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CA101D4">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0" w:type="auto"/>
            <w:vMerge w:val="continue"/>
            <w:tcBorders>
              <w:top w:val="nil"/>
              <w:left w:val="single" w:color="auto" w:sz="4" w:space="0"/>
              <w:bottom w:val="nil"/>
              <w:right w:val="nil"/>
            </w:tcBorders>
            <w:vAlign w:val="center"/>
          </w:tcPr>
          <w:p w14:paraId="0F167EBB">
            <w:pPr>
              <w:rPr>
                <w:rFonts w:ascii="Courier New" w:hAnsi="Courier New" w:cs="Courier New" w:eastAsiaTheme="minorHAnsi"/>
                <w:sz w:val="22"/>
                <w:szCs w:val="22"/>
              </w:rPr>
            </w:pPr>
          </w:p>
        </w:tc>
      </w:tr>
      <w:tr w14:paraId="6392F81D">
        <w:tblPrEx>
          <w:tblCellMar>
            <w:top w:w="0" w:type="dxa"/>
            <w:left w:w="108" w:type="dxa"/>
            <w:bottom w:w="0" w:type="dxa"/>
            <w:right w:w="108" w:type="dxa"/>
          </w:tblCellMar>
        </w:tblPrEx>
        <w:trPr>
          <w:trHeight w:val="120" w:hRule="atLeast"/>
          <w:tblCellSpacing w:w="15" w:type="dxa"/>
        </w:trPr>
        <w:tc>
          <w:tcPr>
            <w:tcW w:w="4395" w:type="dxa"/>
            <w:tcBorders>
              <w:top w:val="nil"/>
              <w:left w:val="nil"/>
              <w:bottom w:val="single" w:color="auto" w:sz="4" w:space="0"/>
              <w:right w:val="nil"/>
            </w:tcBorders>
            <w:tcMar>
              <w:top w:w="15" w:type="dxa"/>
              <w:left w:w="15" w:type="dxa"/>
              <w:bottom w:w="15" w:type="dxa"/>
              <w:right w:w="15" w:type="dxa"/>
            </w:tcMar>
          </w:tcPr>
          <w:p w14:paraId="7A3E30E6">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4364"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043464FE">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97" w:type="dxa"/>
            <w:tcBorders>
              <w:top w:val="nil"/>
              <w:left w:val="single" w:color="auto" w:sz="4" w:space="0"/>
              <w:bottom w:val="nil"/>
              <w:right w:val="nil"/>
            </w:tcBorders>
            <w:tcMar>
              <w:top w:w="15" w:type="dxa"/>
              <w:left w:w="15" w:type="dxa"/>
              <w:bottom w:w="15" w:type="dxa"/>
              <w:right w:w="15" w:type="dxa"/>
            </w:tcMar>
          </w:tcPr>
          <w:p w14:paraId="764AD18F">
            <w:pPr>
              <w:pStyle w:val="17"/>
              <w:spacing w:line="276" w:lineRule="auto"/>
              <w:jc w:val="both"/>
              <w:rPr>
                <w:rFonts w:ascii="Courier New" w:hAnsi="Courier New" w:cs="Courier New"/>
                <w:lang w:eastAsia="ru-RU"/>
              </w:rPr>
            </w:pPr>
          </w:p>
        </w:tc>
      </w:tr>
    </w:tbl>
    <w:p w14:paraId="0AF73D82">
      <w:pPr>
        <w:pStyle w:val="17"/>
        <w:ind w:firstLine="720"/>
        <w:jc w:val="both"/>
        <w:rPr>
          <w:rFonts w:ascii="Courier New" w:hAnsi="Courier New" w:cs="Courier New"/>
          <w:lang w:eastAsia="ru-RU"/>
        </w:rPr>
      </w:pPr>
    </w:p>
    <w:p w14:paraId="4E072ADB">
      <w:pPr>
        <w:pStyle w:val="17"/>
        <w:ind w:firstLine="720"/>
        <w:jc w:val="both"/>
        <w:rPr>
          <w:rFonts w:ascii="Arial" w:hAnsi="Arial" w:cs="Arial"/>
          <w:sz w:val="24"/>
          <w:szCs w:val="24"/>
          <w:lang w:eastAsia="ru-RU"/>
        </w:rPr>
      </w:pPr>
      <w:r>
        <w:rPr>
          <w:rFonts w:ascii="Arial" w:hAnsi="Arial" w:cs="Arial"/>
          <w:sz w:val="24"/>
          <w:szCs w:val="24"/>
          <w:lang w:eastAsia="ru-RU"/>
        </w:rPr>
        <w:t>2. Информация  об изменении   сведений   об объекте учета  муниципального имущества</w:t>
      </w:r>
    </w:p>
    <w:tbl>
      <w:tblPr>
        <w:tblStyle w:val="4"/>
        <w:tblW w:w="0" w:type="auto"/>
        <w:tblCellSpacing w:w="15" w:type="dxa"/>
        <w:tblInd w:w="10" w:type="dxa"/>
        <w:tblLayout w:type="autofit"/>
        <w:tblCellMar>
          <w:top w:w="0" w:type="dxa"/>
          <w:left w:w="108" w:type="dxa"/>
          <w:bottom w:w="0" w:type="dxa"/>
          <w:right w:w="108" w:type="dxa"/>
        </w:tblCellMar>
      </w:tblPr>
      <w:tblGrid>
        <w:gridCol w:w="3447"/>
        <w:gridCol w:w="2809"/>
        <w:gridCol w:w="2861"/>
      </w:tblGrid>
      <w:tr w14:paraId="2A04F23B">
        <w:tblPrEx>
          <w:tblCellMar>
            <w:top w:w="0" w:type="dxa"/>
            <w:left w:w="108" w:type="dxa"/>
            <w:bottom w:w="0" w:type="dxa"/>
            <w:right w:w="108" w:type="dxa"/>
          </w:tblCellMar>
        </w:tblPrEx>
        <w:trPr>
          <w:trHeight w:val="255" w:hRule="atLeast"/>
          <w:tblCellSpacing w:w="15" w:type="dxa"/>
        </w:trPr>
        <w:tc>
          <w:tcPr>
            <w:tcW w:w="3402" w:type="dxa"/>
            <w:tcBorders>
              <w:top w:val="nil"/>
              <w:left w:val="single" w:color="auto" w:sz="4" w:space="0"/>
              <w:bottom w:val="single" w:color="auto" w:sz="4" w:space="0"/>
              <w:right w:val="nil"/>
            </w:tcBorders>
            <w:tcMar>
              <w:top w:w="15" w:type="dxa"/>
              <w:left w:w="15" w:type="dxa"/>
              <w:bottom w:w="15" w:type="dxa"/>
              <w:right w:w="15" w:type="dxa"/>
            </w:tcMar>
          </w:tcPr>
          <w:p w14:paraId="3FB02C1F">
            <w:pPr>
              <w:spacing w:after="200" w:line="276" w:lineRule="auto"/>
              <w:rPr>
                <w:rFonts w:asciiTheme="minorHAnsi" w:hAnsiTheme="minorHAnsi" w:eastAsiaTheme="minorHAnsi" w:cstheme="minorBidi"/>
                <w:sz w:val="22"/>
                <w:szCs w:val="22"/>
                <w:lang w:eastAsia="en-US"/>
              </w:rPr>
            </w:pPr>
          </w:p>
        </w:tc>
        <w:tc>
          <w:tcPr>
            <w:tcW w:w="2779" w:type="dxa"/>
            <w:tcBorders>
              <w:top w:val="nil"/>
              <w:left w:val="nil"/>
              <w:bottom w:val="single" w:color="auto" w:sz="4" w:space="0"/>
              <w:right w:val="nil"/>
            </w:tcBorders>
            <w:tcMar>
              <w:top w:w="15" w:type="dxa"/>
              <w:left w:w="15" w:type="dxa"/>
              <w:bottom w:w="15" w:type="dxa"/>
              <w:right w:w="15" w:type="dxa"/>
            </w:tcMar>
          </w:tcPr>
          <w:p w14:paraId="1EBF6232">
            <w:pPr>
              <w:pStyle w:val="17"/>
              <w:spacing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c>
          <w:tcPr>
            <w:tcW w:w="2816" w:type="dxa"/>
            <w:tcBorders>
              <w:top w:val="nil"/>
              <w:left w:val="nil"/>
              <w:bottom w:val="single" w:color="auto" w:sz="4" w:space="0"/>
              <w:right w:val="nil"/>
            </w:tcBorders>
            <w:tcMar>
              <w:top w:w="15" w:type="dxa"/>
              <w:left w:w="15" w:type="dxa"/>
              <w:bottom w:w="15" w:type="dxa"/>
              <w:right w:w="15" w:type="dxa"/>
            </w:tcMar>
          </w:tcPr>
          <w:p w14:paraId="2AF4F378">
            <w:pPr>
              <w:pStyle w:val="17"/>
              <w:spacing w:line="276" w:lineRule="auto"/>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p>
        </w:tc>
      </w:tr>
      <w:tr w14:paraId="0048A109">
        <w:tblPrEx>
          <w:tblCellMar>
            <w:top w:w="0" w:type="dxa"/>
            <w:left w:w="108" w:type="dxa"/>
            <w:bottom w:w="0" w:type="dxa"/>
            <w:right w:w="108" w:type="dxa"/>
          </w:tblCellMar>
        </w:tblPrEx>
        <w:trPr>
          <w:trHeight w:val="285" w:hRule="atLeast"/>
          <w:tblCellSpacing w:w="15" w:type="dxa"/>
        </w:trPr>
        <w:tc>
          <w:tcPr>
            <w:tcW w:w="3402" w:type="dxa"/>
            <w:tcBorders>
              <w:top w:val="single" w:color="auto" w:sz="4" w:space="0"/>
              <w:left w:val="single" w:color="auto" w:sz="4" w:space="0"/>
              <w:bottom w:val="single" w:color="auto" w:sz="4" w:space="0"/>
              <w:right w:val="nil"/>
            </w:tcBorders>
            <w:tcMar>
              <w:top w:w="15" w:type="dxa"/>
              <w:left w:w="15" w:type="dxa"/>
              <w:bottom w:w="15" w:type="dxa"/>
              <w:right w:w="15" w:type="dxa"/>
            </w:tcMar>
          </w:tcPr>
          <w:p w14:paraId="35980C37">
            <w:pPr>
              <w:pStyle w:val="17"/>
              <w:spacing w:line="276" w:lineRule="auto"/>
              <w:jc w:val="both"/>
              <w:rPr>
                <w:rFonts w:ascii="Courier New" w:hAnsi="Courier New" w:cs="Courier New"/>
                <w:lang w:eastAsia="ru-RU"/>
              </w:rPr>
            </w:pPr>
            <w:r>
              <w:rPr>
                <w:rFonts w:ascii="Courier New" w:hAnsi="Courier New" w:cs="Courier New"/>
                <w:lang w:eastAsia="ru-RU"/>
              </w:rPr>
              <w:t>Наименование изменения</w:t>
            </w:r>
          </w:p>
        </w:tc>
        <w:tc>
          <w:tcPr>
            <w:tcW w:w="2779" w:type="dxa"/>
            <w:tcBorders>
              <w:top w:val="single" w:color="auto" w:sz="4" w:space="0"/>
              <w:left w:val="single" w:color="auto" w:sz="4" w:space="0"/>
              <w:bottom w:val="single" w:color="auto" w:sz="4" w:space="0"/>
              <w:right w:val="nil"/>
            </w:tcBorders>
            <w:tcMar>
              <w:top w:w="15" w:type="dxa"/>
              <w:left w:w="15" w:type="dxa"/>
              <w:bottom w:w="15" w:type="dxa"/>
              <w:right w:w="15" w:type="dxa"/>
            </w:tcMar>
          </w:tcPr>
          <w:p w14:paraId="406B80CF">
            <w:pPr>
              <w:pStyle w:val="17"/>
              <w:spacing w:line="276" w:lineRule="auto"/>
              <w:jc w:val="both"/>
              <w:rPr>
                <w:rFonts w:ascii="Courier New" w:hAnsi="Courier New" w:cs="Courier New"/>
                <w:lang w:eastAsia="ru-RU"/>
              </w:rPr>
            </w:pPr>
            <w:r>
              <w:rPr>
                <w:rFonts w:ascii="Courier New" w:hAnsi="Courier New" w:cs="Courier New"/>
                <w:lang w:eastAsia="ru-RU"/>
              </w:rPr>
              <w:t>Значение сведений</w:t>
            </w:r>
          </w:p>
        </w:tc>
        <w:tc>
          <w:tcPr>
            <w:tcW w:w="281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14:paraId="0E5EEC72">
            <w:pPr>
              <w:pStyle w:val="17"/>
              <w:spacing w:line="276" w:lineRule="auto"/>
              <w:jc w:val="both"/>
              <w:rPr>
                <w:rFonts w:ascii="Courier New" w:hAnsi="Courier New" w:cs="Courier New"/>
                <w:lang w:eastAsia="ru-RU"/>
              </w:rPr>
            </w:pPr>
            <w:r>
              <w:rPr>
                <w:rFonts w:ascii="Courier New" w:hAnsi="Courier New" w:cs="Courier New"/>
                <w:lang w:eastAsia="ru-RU"/>
              </w:rPr>
              <w:t xml:space="preserve"> Дата изменения</w:t>
            </w:r>
          </w:p>
        </w:tc>
      </w:tr>
      <w:tr w14:paraId="2F3986AE">
        <w:tblPrEx>
          <w:tblCellMar>
            <w:top w:w="0" w:type="dxa"/>
            <w:left w:w="108" w:type="dxa"/>
            <w:bottom w:w="0" w:type="dxa"/>
            <w:right w:w="108" w:type="dxa"/>
          </w:tblCellMar>
        </w:tblPrEx>
        <w:trPr>
          <w:trHeight w:val="105" w:hRule="atLeast"/>
          <w:tblCellSpacing w:w="15" w:type="dxa"/>
        </w:trPr>
        <w:tc>
          <w:tcPr>
            <w:tcW w:w="3402" w:type="dxa"/>
            <w:tcBorders>
              <w:top w:val="single" w:color="auto" w:sz="4" w:space="0"/>
              <w:left w:val="single" w:color="auto" w:sz="4" w:space="0"/>
              <w:bottom w:val="nil"/>
              <w:right w:val="nil"/>
            </w:tcBorders>
            <w:tcMar>
              <w:top w:w="15" w:type="dxa"/>
              <w:left w:w="15" w:type="dxa"/>
              <w:bottom w:w="15" w:type="dxa"/>
              <w:right w:w="15" w:type="dxa"/>
            </w:tcMar>
          </w:tcPr>
          <w:p w14:paraId="7B43331E">
            <w:pPr>
              <w:pStyle w:val="17"/>
              <w:spacing w:line="276" w:lineRule="auto"/>
              <w:jc w:val="both"/>
              <w:rPr>
                <w:rFonts w:ascii="Courier New" w:hAnsi="Courier New" w:cs="Courier New"/>
                <w:lang w:eastAsia="ru-RU"/>
              </w:rPr>
            </w:pPr>
            <w:r>
              <w:rPr>
                <w:rFonts w:ascii="Courier New" w:hAnsi="Courier New" w:cs="Courier New"/>
                <w:lang w:eastAsia="ru-RU"/>
              </w:rPr>
              <w:t xml:space="preserve"> </w:t>
            </w:r>
          </w:p>
        </w:tc>
        <w:tc>
          <w:tcPr>
            <w:tcW w:w="2779" w:type="dxa"/>
            <w:tcBorders>
              <w:top w:val="single" w:color="auto" w:sz="4" w:space="0"/>
              <w:left w:val="single" w:color="auto" w:sz="4" w:space="0"/>
              <w:bottom w:val="nil"/>
              <w:right w:val="nil"/>
            </w:tcBorders>
            <w:tcMar>
              <w:top w:w="15" w:type="dxa"/>
              <w:left w:w="15" w:type="dxa"/>
              <w:bottom w:w="15" w:type="dxa"/>
              <w:right w:w="15" w:type="dxa"/>
            </w:tcMar>
          </w:tcPr>
          <w:p w14:paraId="6D1D2934">
            <w:pPr>
              <w:pStyle w:val="17"/>
              <w:spacing w:line="276" w:lineRule="auto"/>
              <w:jc w:val="both"/>
              <w:rPr>
                <w:rFonts w:ascii="Courier New" w:hAnsi="Courier New" w:cs="Courier New"/>
                <w:lang w:eastAsia="ru-RU"/>
              </w:rPr>
            </w:pPr>
            <w:r>
              <w:rPr>
                <w:rFonts w:ascii="Courier New" w:hAnsi="Courier New" w:cs="Courier New"/>
                <w:lang w:eastAsia="ru-RU"/>
              </w:rPr>
              <w:t xml:space="preserve"> </w:t>
            </w:r>
          </w:p>
        </w:tc>
        <w:tc>
          <w:tcPr>
            <w:tcW w:w="2816" w:type="dxa"/>
            <w:tcBorders>
              <w:top w:val="single" w:color="auto" w:sz="4" w:space="0"/>
              <w:left w:val="single" w:color="auto" w:sz="4" w:space="0"/>
              <w:bottom w:val="nil"/>
              <w:right w:val="single" w:color="auto" w:sz="4" w:space="0"/>
            </w:tcBorders>
            <w:tcMar>
              <w:top w:w="15" w:type="dxa"/>
              <w:left w:w="15" w:type="dxa"/>
              <w:bottom w:w="15" w:type="dxa"/>
              <w:right w:w="15" w:type="dxa"/>
            </w:tcMar>
          </w:tcPr>
          <w:p w14:paraId="7FA74484">
            <w:pPr>
              <w:pStyle w:val="17"/>
              <w:spacing w:line="276" w:lineRule="auto"/>
              <w:jc w:val="both"/>
              <w:rPr>
                <w:rFonts w:ascii="Courier New" w:hAnsi="Courier New" w:cs="Courier New"/>
                <w:lang w:eastAsia="ru-RU"/>
              </w:rPr>
            </w:pPr>
            <w:r>
              <w:rPr>
                <w:rFonts w:ascii="Courier New" w:hAnsi="Courier New" w:cs="Courier New"/>
                <w:lang w:eastAsia="ru-RU"/>
              </w:rPr>
              <w:t xml:space="preserve"> </w:t>
            </w:r>
          </w:p>
        </w:tc>
      </w:tr>
      <w:tr w14:paraId="472C308F">
        <w:tblPrEx>
          <w:tblCellMar>
            <w:top w:w="0" w:type="dxa"/>
            <w:left w:w="108" w:type="dxa"/>
            <w:bottom w:w="0" w:type="dxa"/>
            <w:right w:w="108" w:type="dxa"/>
          </w:tblCellMar>
        </w:tblPrEx>
        <w:trPr>
          <w:tblCellSpacing w:w="15" w:type="dxa"/>
        </w:trPr>
        <w:tc>
          <w:tcPr>
            <w:tcW w:w="3402" w:type="dxa"/>
            <w:tcBorders>
              <w:top w:val="nil"/>
              <w:left w:val="single" w:color="auto" w:sz="4" w:space="0"/>
              <w:bottom w:val="single" w:color="auto" w:sz="4" w:space="0"/>
              <w:right w:val="nil"/>
            </w:tcBorders>
            <w:tcMar>
              <w:top w:w="15" w:type="dxa"/>
              <w:left w:w="15" w:type="dxa"/>
              <w:bottom w:w="15" w:type="dxa"/>
              <w:right w:w="15" w:type="dxa"/>
            </w:tcMar>
          </w:tcPr>
          <w:p w14:paraId="069DDA36">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1 </w:t>
            </w:r>
          </w:p>
        </w:tc>
        <w:tc>
          <w:tcPr>
            <w:tcW w:w="2779"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3556D7C8">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2 </w:t>
            </w:r>
          </w:p>
        </w:tc>
        <w:tc>
          <w:tcPr>
            <w:tcW w:w="2816"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19898042">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3 </w:t>
            </w:r>
          </w:p>
        </w:tc>
      </w:tr>
      <w:tr w14:paraId="0F858F51">
        <w:tblPrEx>
          <w:tblCellMar>
            <w:top w:w="0" w:type="dxa"/>
            <w:left w:w="108" w:type="dxa"/>
            <w:bottom w:w="0" w:type="dxa"/>
            <w:right w:w="108" w:type="dxa"/>
          </w:tblCellMar>
        </w:tblPrEx>
        <w:trPr>
          <w:tblCellSpacing w:w="15" w:type="dxa"/>
        </w:trPr>
        <w:tc>
          <w:tcPr>
            <w:tcW w:w="3402" w:type="dxa"/>
            <w:tcBorders>
              <w:top w:val="nil"/>
              <w:left w:val="single" w:color="auto" w:sz="4" w:space="0"/>
              <w:bottom w:val="single" w:color="auto" w:sz="4" w:space="0"/>
              <w:right w:val="nil"/>
            </w:tcBorders>
            <w:tcMar>
              <w:top w:w="15" w:type="dxa"/>
              <w:left w:w="15" w:type="dxa"/>
              <w:bottom w:w="15" w:type="dxa"/>
              <w:right w:w="15" w:type="dxa"/>
            </w:tcMar>
          </w:tcPr>
          <w:p w14:paraId="7A361D4B">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2779"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5AB423B8">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2816" w:type="dxa"/>
            <w:tcBorders>
              <w:top w:val="nil"/>
              <w:left w:val="nil"/>
              <w:bottom w:val="single" w:color="auto" w:sz="4" w:space="0"/>
              <w:right w:val="single" w:color="auto" w:sz="4" w:space="0"/>
            </w:tcBorders>
            <w:tcMar>
              <w:top w:w="15" w:type="dxa"/>
              <w:left w:w="15" w:type="dxa"/>
              <w:bottom w:w="15" w:type="dxa"/>
              <w:right w:w="15" w:type="dxa"/>
            </w:tcMar>
          </w:tcPr>
          <w:p w14:paraId="1FBAFBD1">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r>
      <w:tr w14:paraId="5529F747">
        <w:tblPrEx>
          <w:tblCellMar>
            <w:top w:w="0" w:type="dxa"/>
            <w:left w:w="108" w:type="dxa"/>
            <w:bottom w:w="0" w:type="dxa"/>
            <w:right w:w="108" w:type="dxa"/>
          </w:tblCellMar>
        </w:tblPrEx>
        <w:trPr>
          <w:trHeight w:val="165" w:hRule="atLeast"/>
          <w:tblCellSpacing w:w="15" w:type="dxa"/>
        </w:trPr>
        <w:tc>
          <w:tcPr>
            <w:tcW w:w="3402" w:type="dxa"/>
            <w:tcBorders>
              <w:top w:val="nil"/>
              <w:left w:val="single" w:color="auto" w:sz="4" w:space="0"/>
              <w:bottom w:val="single" w:color="auto" w:sz="4" w:space="0"/>
              <w:right w:val="nil"/>
            </w:tcBorders>
            <w:tcMar>
              <w:top w:w="15" w:type="dxa"/>
              <w:left w:w="15" w:type="dxa"/>
              <w:bottom w:w="15" w:type="dxa"/>
              <w:right w:w="15" w:type="dxa"/>
            </w:tcMar>
          </w:tcPr>
          <w:p w14:paraId="126FA650">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2779" w:type="dxa"/>
            <w:tcBorders>
              <w:top w:val="nil"/>
              <w:left w:val="single" w:color="auto" w:sz="4" w:space="0"/>
              <w:bottom w:val="single" w:color="auto" w:sz="4" w:space="0"/>
              <w:right w:val="single" w:color="auto" w:sz="4" w:space="0"/>
            </w:tcBorders>
            <w:tcMar>
              <w:top w:w="15" w:type="dxa"/>
              <w:left w:w="15" w:type="dxa"/>
              <w:bottom w:w="15" w:type="dxa"/>
              <w:right w:w="15" w:type="dxa"/>
            </w:tcMar>
          </w:tcPr>
          <w:p w14:paraId="74D06F45">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c>
          <w:tcPr>
            <w:tcW w:w="2816" w:type="dxa"/>
            <w:tcBorders>
              <w:top w:val="nil"/>
              <w:left w:val="nil"/>
              <w:bottom w:val="single" w:color="auto" w:sz="4" w:space="0"/>
              <w:right w:val="single" w:color="auto" w:sz="4" w:space="0"/>
            </w:tcBorders>
            <w:tcMar>
              <w:top w:w="15" w:type="dxa"/>
              <w:left w:w="15" w:type="dxa"/>
              <w:bottom w:w="15" w:type="dxa"/>
              <w:right w:w="15" w:type="dxa"/>
            </w:tcMar>
          </w:tcPr>
          <w:p w14:paraId="4AF5CD8F">
            <w:pPr>
              <w:pStyle w:val="17"/>
              <w:spacing w:line="276" w:lineRule="auto"/>
              <w:ind w:firstLine="720"/>
              <w:jc w:val="both"/>
              <w:rPr>
                <w:rFonts w:ascii="Courier New" w:hAnsi="Courier New" w:cs="Courier New"/>
                <w:lang w:eastAsia="ru-RU"/>
              </w:rPr>
            </w:pPr>
            <w:r>
              <w:rPr>
                <w:rFonts w:ascii="Courier New" w:hAnsi="Courier New" w:cs="Courier New"/>
                <w:lang w:eastAsia="ru-RU"/>
              </w:rPr>
              <w:t xml:space="preserve">    </w:t>
            </w:r>
          </w:p>
        </w:tc>
      </w:tr>
      <w:tr w14:paraId="09BECD15">
        <w:tblPrEx>
          <w:tblCellMar>
            <w:top w:w="0" w:type="dxa"/>
            <w:left w:w="108" w:type="dxa"/>
            <w:bottom w:w="0" w:type="dxa"/>
            <w:right w:w="108" w:type="dxa"/>
          </w:tblCellMar>
        </w:tblPrEx>
        <w:trPr>
          <w:trHeight w:val="150" w:hRule="atLeast"/>
          <w:tblCellSpacing w:w="15" w:type="dxa"/>
        </w:trPr>
        <w:tc>
          <w:tcPr>
            <w:tcW w:w="3402" w:type="dxa"/>
            <w:tcBorders>
              <w:top w:val="single" w:color="auto" w:sz="4" w:space="0"/>
              <w:left w:val="nil"/>
              <w:bottom w:val="nil"/>
              <w:right w:val="nil"/>
            </w:tcBorders>
            <w:tcMar>
              <w:top w:w="15" w:type="dxa"/>
              <w:left w:w="15" w:type="dxa"/>
              <w:bottom w:w="15" w:type="dxa"/>
              <w:right w:w="15" w:type="dxa"/>
            </w:tcMar>
          </w:tcPr>
          <w:p w14:paraId="3679ECDE">
            <w:pPr>
              <w:spacing w:line="276" w:lineRule="auto"/>
              <w:rPr>
                <w:rFonts w:asciiTheme="minorHAnsi" w:hAnsiTheme="minorHAnsi" w:eastAsiaTheme="minorHAnsi" w:cstheme="minorBidi"/>
                <w:sz w:val="22"/>
                <w:szCs w:val="22"/>
                <w:lang w:eastAsia="en-US"/>
              </w:rPr>
            </w:pPr>
          </w:p>
        </w:tc>
        <w:tc>
          <w:tcPr>
            <w:tcW w:w="2779" w:type="dxa"/>
            <w:tcBorders>
              <w:top w:val="single" w:color="auto" w:sz="4" w:space="0"/>
              <w:left w:val="nil"/>
              <w:bottom w:val="nil"/>
              <w:right w:val="nil"/>
            </w:tcBorders>
            <w:tcMar>
              <w:top w:w="15" w:type="dxa"/>
              <w:left w:w="15" w:type="dxa"/>
              <w:bottom w:w="15" w:type="dxa"/>
              <w:right w:w="15" w:type="dxa"/>
            </w:tcMar>
          </w:tcPr>
          <w:p w14:paraId="3B167ED0">
            <w:pPr>
              <w:spacing w:line="276" w:lineRule="auto"/>
              <w:rPr>
                <w:rFonts w:asciiTheme="minorHAnsi" w:hAnsiTheme="minorHAnsi" w:eastAsiaTheme="minorHAnsi" w:cstheme="minorBidi"/>
                <w:sz w:val="22"/>
                <w:szCs w:val="22"/>
                <w:lang w:eastAsia="en-US"/>
              </w:rPr>
            </w:pPr>
          </w:p>
        </w:tc>
        <w:tc>
          <w:tcPr>
            <w:tcW w:w="2816" w:type="dxa"/>
            <w:tcBorders>
              <w:top w:val="single" w:color="auto" w:sz="4" w:space="0"/>
              <w:left w:val="nil"/>
              <w:bottom w:val="nil"/>
              <w:right w:val="nil"/>
            </w:tcBorders>
            <w:tcMar>
              <w:top w:w="15" w:type="dxa"/>
              <w:left w:w="15" w:type="dxa"/>
              <w:bottom w:w="15" w:type="dxa"/>
              <w:right w:w="15" w:type="dxa"/>
            </w:tcMar>
          </w:tcPr>
          <w:p w14:paraId="684BBCB7">
            <w:pPr>
              <w:spacing w:line="276" w:lineRule="auto"/>
              <w:rPr>
                <w:rFonts w:asciiTheme="minorHAnsi" w:hAnsiTheme="minorHAnsi" w:eastAsiaTheme="minorHAnsi" w:cstheme="minorBidi"/>
                <w:sz w:val="22"/>
                <w:szCs w:val="22"/>
                <w:lang w:eastAsia="en-US"/>
              </w:rPr>
            </w:pPr>
          </w:p>
        </w:tc>
      </w:tr>
    </w:tbl>
    <w:p w14:paraId="0D284DDA">
      <w:pPr>
        <w:pStyle w:val="17"/>
        <w:ind w:firstLine="720"/>
        <w:jc w:val="center"/>
        <w:rPr>
          <w:rFonts w:ascii="Arial" w:hAnsi="Arial" w:cs="Arial"/>
          <w:sz w:val="24"/>
          <w:szCs w:val="24"/>
          <w:lang w:eastAsia="ru-RU"/>
        </w:rPr>
      </w:pPr>
    </w:p>
    <w:p w14:paraId="266D1A2D">
      <w:pPr>
        <w:pStyle w:val="17"/>
        <w:ind w:firstLine="720"/>
        <w:jc w:val="center"/>
        <w:rPr>
          <w:rFonts w:ascii="Arial" w:hAnsi="Arial" w:cs="Arial"/>
          <w:sz w:val="24"/>
          <w:szCs w:val="24"/>
          <w:lang w:eastAsia="ru-RU"/>
        </w:rPr>
      </w:pPr>
    </w:p>
    <w:p w14:paraId="60E12C79">
      <w:pPr>
        <w:pStyle w:val="17"/>
        <w:ind w:firstLine="720"/>
        <w:jc w:val="center"/>
        <w:rPr>
          <w:rFonts w:ascii="Arial" w:hAnsi="Arial" w:cs="Arial"/>
          <w:sz w:val="24"/>
          <w:szCs w:val="24"/>
          <w:lang w:eastAsia="ru-RU"/>
        </w:rPr>
      </w:pPr>
    </w:p>
    <w:p w14:paraId="4C841D71">
      <w:pPr>
        <w:pStyle w:val="17"/>
        <w:ind w:firstLine="720"/>
        <w:jc w:val="center"/>
        <w:rPr>
          <w:rFonts w:ascii="Arial" w:hAnsi="Arial" w:cs="Arial"/>
          <w:sz w:val="24"/>
          <w:szCs w:val="24"/>
          <w:lang w:eastAsia="ru-RU"/>
        </w:rPr>
      </w:pPr>
    </w:p>
    <w:p w14:paraId="22208972">
      <w:pPr>
        <w:pStyle w:val="17"/>
        <w:ind w:firstLine="720"/>
        <w:jc w:val="center"/>
        <w:rPr>
          <w:rFonts w:ascii="Arial" w:hAnsi="Arial" w:cs="Arial"/>
          <w:sz w:val="24"/>
          <w:szCs w:val="24"/>
          <w:lang w:eastAsia="ru-RU"/>
        </w:rPr>
      </w:pPr>
    </w:p>
    <w:p w14:paraId="1B9D4B34">
      <w:pPr>
        <w:pStyle w:val="17"/>
        <w:ind w:firstLine="720"/>
        <w:jc w:val="center"/>
        <w:rPr>
          <w:rFonts w:ascii="Arial" w:hAnsi="Arial" w:cs="Arial"/>
          <w:sz w:val="24"/>
          <w:szCs w:val="24"/>
          <w:lang w:eastAsia="ru-RU"/>
        </w:rPr>
      </w:pPr>
      <w:r>
        <w:rPr>
          <w:rFonts w:ascii="Arial" w:hAnsi="Arial" w:cs="Arial"/>
          <w:sz w:val="24"/>
          <w:szCs w:val="24"/>
          <w:lang w:eastAsia="ru-RU"/>
        </w:rPr>
        <w:t>ОТМЕТКА О ПОДТВЕРЖДЕНИИ СВЕДЕНИЙ,</w:t>
      </w:r>
    </w:p>
    <w:p w14:paraId="45291765">
      <w:pPr>
        <w:pStyle w:val="17"/>
        <w:ind w:firstLine="720"/>
        <w:jc w:val="center"/>
        <w:rPr>
          <w:rFonts w:ascii="Arial" w:hAnsi="Arial" w:cs="Arial"/>
          <w:sz w:val="24"/>
          <w:szCs w:val="24"/>
          <w:lang w:eastAsia="ru-RU"/>
        </w:rPr>
      </w:pPr>
      <w:r>
        <w:rPr>
          <w:rFonts w:ascii="Arial" w:hAnsi="Arial" w:cs="Arial"/>
          <w:sz w:val="24"/>
          <w:szCs w:val="24"/>
          <w:lang w:eastAsia="ru-RU"/>
        </w:rPr>
        <w:t>СОДЕРЖАЩИХСЯ В НАСТОЯЩЕЙ ВЫПИСКЕ</w:t>
      </w:r>
    </w:p>
    <w:p w14:paraId="0CF72FA4">
      <w:pPr>
        <w:pStyle w:val="17"/>
        <w:ind w:firstLine="720"/>
        <w:jc w:val="center"/>
        <w:rPr>
          <w:rFonts w:ascii="Arial" w:hAnsi="Arial" w:cs="Arial"/>
          <w:sz w:val="24"/>
          <w:szCs w:val="24"/>
          <w:lang w:eastAsia="ru-RU"/>
        </w:rPr>
      </w:pPr>
    </w:p>
    <w:p w14:paraId="616003E5">
      <w:pPr>
        <w:pStyle w:val="17"/>
        <w:ind w:firstLine="720"/>
        <w:jc w:val="both"/>
        <w:rPr>
          <w:rFonts w:ascii="Arial" w:hAnsi="Arial" w:cs="Arial"/>
          <w:sz w:val="24"/>
          <w:szCs w:val="24"/>
          <w:lang w:eastAsia="ru-RU"/>
        </w:rPr>
      </w:pPr>
      <w:r>
        <w:rPr>
          <w:rFonts w:ascii="Arial" w:hAnsi="Arial" w:cs="Arial"/>
          <w:sz w:val="24"/>
          <w:szCs w:val="24"/>
          <w:lang w:eastAsia="ru-RU"/>
        </w:rPr>
        <w:t>Ответственный</w:t>
      </w:r>
    </w:p>
    <w:p w14:paraId="0B613522">
      <w:pPr>
        <w:pStyle w:val="17"/>
        <w:ind w:firstLine="720"/>
        <w:jc w:val="both"/>
        <w:rPr>
          <w:rFonts w:ascii="Arial" w:hAnsi="Arial" w:cs="Arial"/>
          <w:sz w:val="24"/>
          <w:szCs w:val="24"/>
          <w:lang w:eastAsia="ru-RU"/>
        </w:rPr>
      </w:pPr>
      <w:r>
        <w:rPr>
          <w:rFonts w:ascii="Arial" w:hAnsi="Arial" w:cs="Arial"/>
          <w:sz w:val="24"/>
          <w:szCs w:val="24"/>
          <w:lang w:eastAsia="ru-RU"/>
        </w:rPr>
        <w:t>исполнитель:   _____________  _____________ ____________________</w:t>
      </w:r>
    </w:p>
    <w:p w14:paraId="5C3C2F5C">
      <w:pPr>
        <w:pStyle w:val="17"/>
        <w:ind w:firstLine="720"/>
        <w:jc w:val="both"/>
        <w:rPr>
          <w:rFonts w:ascii="Arial" w:hAnsi="Arial" w:cs="Arial"/>
          <w:sz w:val="24"/>
          <w:szCs w:val="24"/>
          <w:lang w:eastAsia="ru-RU"/>
        </w:rPr>
      </w:pPr>
      <w:r>
        <w:rPr>
          <w:rFonts w:ascii="Arial" w:hAnsi="Arial" w:cs="Arial"/>
          <w:sz w:val="24"/>
          <w:szCs w:val="24"/>
          <w:lang w:eastAsia="ru-RU"/>
        </w:rPr>
        <w:t>                (должность)     (подпись)      (расшифровка подписи)</w:t>
      </w:r>
    </w:p>
    <w:p w14:paraId="1C2B70F8">
      <w:pPr>
        <w:pStyle w:val="17"/>
        <w:ind w:firstLine="720"/>
        <w:jc w:val="both"/>
        <w:rPr>
          <w:rFonts w:ascii="Arial" w:hAnsi="Arial" w:cs="Arial"/>
          <w:sz w:val="24"/>
          <w:szCs w:val="24"/>
          <w:lang w:eastAsia="ru-RU"/>
        </w:rPr>
      </w:pPr>
    </w:p>
    <w:p w14:paraId="75F21D03">
      <w:pPr>
        <w:pStyle w:val="17"/>
        <w:ind w:firstLine="720"/>
        <w:jc w:val="both"/>
        <w:rPr>
          <w:rFonts w:ascii="Arial" w:hAnsi="Arial" w:cs="Arial"/>
          <w:sz w:val="24"/>
          <w:szCs w:val="24"/>
          <w:lang w:eastAsia="ru-RU"/>
        </w:rPr>
      </w:pPr>
      <w:r>
        <w:rPr>
          <w:rFonts w:ascii="Arial" w:hAnsi="Arial" w:cs="Arial"/>
          <w:sz w:val="24"/>
          <w:szCs w:val="24"/>
          <w:lang w:eastAsia="ru-RU"/>
        </w:rPr>
        <w:t>"____"______________20__ г</w:t>
      </w:r>
    </w:p>
    <w:p w14:paraId="2DC21C69">
      <w:pPr>
        <w:rPr>
          <w:rFonts w:ascii="Arial" w:hAnsi="Arial" w:cs="Arial" w:eastAsiaTheme="minorHAnsi"/>
        </w:rPr>
        <w:sectPr>
          <w:pgSz w:w="11906" w:h="16838"/>
          <w:pgMar w:top="1134" w:right="567" w:bottom="1134" w:left="1701" w:header="709" w:footer="709" w:gutter="0"/>
          <w:cols w:space="720" w:num="1"/>
        </w:sectPr>
      </w:pPr>
    </w:p>
    <w:p w14:paraId="4610D63A">
      <w:pPr>
        <w:pStyle w:val="17"/>
        <w:ind w:firstLine="720"/>
        <w:jc w:val="both"/>
        <w:rPr>
          <w:rFonts w:ascii="Arial" w:hAnsi="Arial" w:cs="Arial"/>
          <w:sz w:val="24"/>
          <w:szCs w:val="24"/>
          <w:lang w:eastAsia="ru-RU"/>
        </w:rPr>
      </w:pPr>
      <w:bookmarkStart w:id="2" w:name="_GoBack"/>
      <w:bookmarkEnd w:id="2"/>
    </w:p>
    <w:p w14:paraId="2203C984">
      <w:pPr>
        <w:pStyle w:val="17"/>
        <w:ind w:firstLine="720"/>
        <w:jc w:val="both"/>
        <w:rPr>
          <w:rFonts w:ascii="Times New Roman" w:hAnsi="Times New Roman" w:cs="Times New Roman"/>
          <w:sz w:val="28"/>
          <w:szCs w:val="28"/>
        </w:rPr>
      </w:pPr>
    </w:p>
    <w:p w14:paraId="56000DD5">
      <w:pPr>
        <w:pStyle w:val="17"/>
        <w:ind w:firstLine="720"/>
        <w:jc w:val="both"/>
        <w:rPr>
          <w:rFonts w:ascii="Times New Roman" w:hAnsi="Times New Roman" w:cs="Times New Roman"/>
          <w:sz w:val="28"/>
          <w:szCs w:val="28"/>
        </w:rPr>
      </w:pPr>
    </w:p>
    <w:p w14:paraId="5FD35C21">
      <w:pPr>
        <w:pStyle w:val="17"/>
        <w:ind w:firstLine="720"/>
        <w:jc w:val="both"/>
        <w:rPr>
          <w:rFonts w:ascii="Times New Roman" w:hAnsi="Times New Roman" w:cs="Times New Roman"/>
          <w:sz w:val="28"/>
          <w:szCs w:val="28"/>
        </w:rPr>
      </w:pPr>
    </w:p>
    <w:p w14:paraId="7DA3BED3">
      <w:pPr>
        <w:pStyle w:val="17"/>
        <w:jc w:val="both"/>
        <w:rPr>
          <w:rFonts w:ascii="Times New Roman" w:hAnsi="Times New Roman" w:cs="Times New Roman"/>
          <w:sz w:val="28"/>
          <w:szCs w:val="28"/>
        </w:rPr>
      </w:pPr>
    </w:p>
    <w:p w14:paraId="310CAF98">
      <w:pPr>
        <w:rPr>
          <w:rFonts w:eastAsiaTheme="minorHAnsi"/>
          <w:sz w:val="28"/>
          <w:szCs w:val="28"/>
          <w:lang w:eastAsia="en-US"/>
        </w:rPr>
        <w:sectPr>
          <w:pgSz w:w="11906" w:h="16838"/>
          <w:pgMar w:top="1134" w:right="567" w:bottom="1134" w:left="1701" w:header="709" w:footer="709" w:gutter="0"/>
          <w:cols w:space="720" w:num="1"/>
        </w:sectPr>
      </w:pPr>
    </w:p>
    <w:p w14:paraId="294BB89D">
      <w:pPr>
        <w:pStyle w:val="17"/>
        <w:jc w:val="both"/>
        <w:rPr>
          <w:rFonts w:ascii="Times New Roman" w:hAnsi="Times New Roman" w:cs="Times New Roman"/>
          <w:sz w:val="28"/>
          <w:szCs w:val="28"/>
        </w:rPr>
      </w:pPr>
    </w:p>
    <w:p w14:paraId="51A5467C">
      <w:pPr>
        <w:pStyle w:val="8"/>
        <w:shd w:val="clear" w:color="auto" w:fill="FFFFFF"/>
        <w:spacing w:before="0" w:beforeAutospacing="0" w:after="0" w:afterAutospacing="0"/>
        <w:ind w:left="11340"/>
        <w:jc w:val="right"/>
        <w:rPr>
          <w:rFonts w:ascii="Courier New" w:hAnsi="Courier New" w:cs="Courier New"/>
          <w:sz w:val="20"/>
          <w:szCs w:val="20"/>
        </w:rPr>
      </w:pPr>
      <w:r>
        <w:rPr>
          <w:rFonts w:ascii="Courier New" w:hAnsi="Courier New" w:cs="Courier New"/>
          <w:sz w:val="20"/>
          <w:szCs w:val="20"/>
        </w:rPr>
        <w:t>Приложение № 2</w:t>
      </w:r>
    </w:p>
    <w:p w14:paraId="38F48B88">
      <w:pPr>
        <w:pStyle w:val="8"/>
        <w:shd w:val="clear" w:color="auto" w:fill="FFFFFF"/>
        <w:spacing w:before="0" w:beforeAutospacing="0" w:after="0" w:afterAutospacing="0"/>
        <w:ind w:left="11340"/>
        <w:jc w:val="right"/>
        <w:rPr>
          <w:rFonts w:ascii="Courier New" w:hAnsi="Courier New" w:cs="Courier New"/>
          <w:sz w:val="20"/>
          <w:szCs w:val="20"/>
        </w:rPr>
      </w:pPr>
      <w:r>
        <w:rPr>
          <w:rFonts w:ascii="Courier New" w:hAnsi="Courier New" w:cs="Courier New"/>
          <w:sz w:val="20"/>
          <w:szCs w:val="20"/>
        </w:rPr>
        <w:t>УТВЕРЖДЕНО</w:t>
      </w:r>
    </w:p>
    <w:p w14:paraId="55485992">
      <w:pPr>
        <w:pStyle w:val="11"/>
        <w:widowControl/>
        <w:ind w:left="11340"/>
        <w:jc w:val="right"/>
        <w:rPr>
          <w:rFonts w:ascii="Courier New" w:hAnsi="Courier New" w:cs="Courier New"/>
          <w:sz w:val="20"/>
        </w:rPr>
      </w:pPr>
      <w:r>
        <w:rPr>
          <w:rFonts w:ascii="Courier New" w:hAnsi="Courier New" w:cs="Courier New"/>
        </w:rPr>
        <w:t>Решением Думы</w:t>
      </w:r>
    </w:p>
    <w:p w14:paraId="0777759B">
      <w:r>
        <w:rPr>
          <w:rFonts w:ascii="Courier New" w:hAnsi="Courier New" w:cs="Courier New"/>
        </w:rPr>
        <w:t>муниципалья</w:t>
      </w: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Arial Narrow">
    <w:panose1 w:val="020B0606020202030204"/>
    <w:charset w:val="CC"/>
    <w:family w:val="swiss"/>
    <w:pitch w:val="default"/>
    <w:sig w:usb0="00000287" w:usb1="00000800" w:usb2="00000000" w:usb3="00000000" w:csb0="2000009F" w:csb1="DFD7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846848"/>
    <w:multiLevelType w:val="multilevel"/>
    <w:tmpl w:val="08846848"/>
    <w:lvl w:ilvl="0" w:tentative="0">
      <w:start w:val="1"/>
      <w:numFmt w:val="upperRoman"/>
      <w:lvlText w:val="%1."/>
      <w:lvlJc w:val="left"/>
      <w:pPr>
        <w:ind w:left="1440" w:hanging="72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027"/>
    <w:rsid w:val="003F7D47"/>
    <w:rsid w:val="006D4E36"/>
    <w:rsid w:val="00701027"/>
    <w:rsid w:val="00A41CF1"/>
    <w:rsid w:val="00DB4F20"/>
    <w:rsid w:val="00DC5984"/>
    <w:rsid w:val="3B985CAF"/>
    <w:rsid w:val="4FEC2AC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paragraph" w:styleId="2">
    <w:name w:val="heading 1"/>
    <w:basedOn w:val="1"/>
    <w:next w:val="1"/>
    <w:link w:val="15"/>
    <w:qFormat/>
    <w:uiPriority w:val="9"/>
    <w:pPr>
      <w:keepNext/>
      <w:keepLines/>
      <w:spacing w:before="480" w:line="276" w:lineRule="auto"/>
      <w:outlineLvl w:val="0"/>
    </w:pPr>
    <w:rPr>
      <w:rFonts w:asciiTheme="majorHAnsi" w:hAnsiTheme="majorHAnsi" w:eastAsiaTheme="majorEastAsia" w:cstheme="majorBidi"/>
      <w:b/>
      <w:bCs/>
      <w:color w:val="376092" w:themeColor="accent1" w:themeShade="BF"/>
      <w:sz w:val="28"/>
      <w:szCs w:val="28"/>
      <w:lang w:eastAsia="en-US"/>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character" w:styleId="5">
    <w:name w:val="Hyperlink"/>
    <w:basedOn w:val="3"/>
    <w:semiHidden/>
    <w:unhideWhenUsed/>
    <w:uiPriority w:val="99"/>
    <w:rPr>
      <w:color w:val="0000FF"/>
      <w:u w:val="single"/>
    </w:rPr>
  </w:style>
  <w:style w:type="paragraph" w:styleId="6">
    <w:name w:val="Balloon Text"/>
    <w:basedOn w:val="1"/>
    <w:link w:val="14"/>
    <w:semiHidden/>
    <w:unhideWhenUsed/>
    <w:uiPriority w:val="99"/>
    <w:rPr>
      <w:rFonts w:ascii="Tahoma" w:hAnsi="Tahoma" w:cs="Tahoma"/>
      <w:sz w:val="16"/>
      <w:szCs w:val="16"/>
    </w:rPr>
  </w:style>
  <w:style w:type="paragraph" w:styleId="7">
    <w:name w:val="Body Text"/>
    <w:basedOn w:val="1"/>
    <w:link w:val="16"/>
    <w:semiHidden/>
    <w:unhideWhenUsed/>
    <w:uiPriority w:val="0"/>
    <w:pPr>
      <w:shd w:val="clear" w:color="auto" w:fill="FFFFFF"/>
      <w:spacing w:line="115" w:lineRule="exact"/>
      <w:jc w:val="center"/>
    </w:pPr>
    <w:rPr>
      <w:rFonts w:ascii="Arial Narrow" w:hAnsi="Arial Narrow" w:eastAsiaTheme="minorHAnsi" w:cstheme="minorBidi"/>
      <w:sz w:val="12"/>
      <w:szCs w:val="12"/>
      <w:lang w:eastAsia="en-US"/>
    </w:rPr>
  </w:style>
  <w:style w:type="paragraph" w:styleId="8">
    <w:name w:val="Normal (Web)"/>
    <w:basedOn w:val="1"/>
    <w:semiHidden/>
    <w:unhideWhenUsed/>
    <w:uiPriority w:val="0"/>
    <w:pPr>
      <w:spacing w:before="100" w:beforeAutospacing="1" w:after="100" w:afterAutospacing="1"/>
    </w:pPr>
    <w:rPr>
      <w:rFonts w:eastAsia="Calibri"/>
    </w:rPr>
  </w:style>
  <w:style w:type="paragraph" w:customStyle="1" w:styleId="9">
    <w:name w:val="Абзац списка1"/>
    <w:basedOn w:val="1"/>
    <w:qFormat/>
    <w:uiPriority w:val="0"/>
    <w:pPr>
      <w:spacing w:after="200" w:line="276" w:lineRule="auto"/>
      <w:ind w:left="720"/>
      <w:contextualSpacing/>
    </w:pPr>
    <w:rPr>
      <w:sz w:val="28"/>
      <w:szCs w:val="22"/>
      <w:lang w:eastAsia="en-US"/>
    </w:rPr>
  </w:style>
  <w:style w:type="paragraph" w:styleId="10">
    <w:name w:val="List Paragraph"/>
    <w:basedOn w:val="1"/>
    <w:qFormat/>
    <w:uiPriority w:val="34"/>
    <w:pPr>
      <w:spacing w:after="200"/>
      <w:ind w:left="720"/>
      <w:contextualSpacing/>
      <w:jc w:val="both"/>
    </w:pPr>
    <w:rPr>
      <w:rFonts w:ascii="Arial" w:hAnsi="Arial" w:eastAsiaTheme="minorHAnsi" w:cstheme="minorBidi"/>
      <w:szCs w:val="22"/>
      <w:lang w:eastAsia="en-US"/>
    </w:rPr>
  </w:style>
  <w:style w:type="paragraph" w:customStyle="1" w:styleId="11">
    <w:name w:val="ConsPlusNormal"/>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12">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paragraph" w:customStyle="1" w:styleId="13">
    <w:name w:val="ConsPlusNonformat"/>
    <w:uiPriority w:val="99"/>
    <w:pPr>
      <w:widowControl w:val="0"/>
      <w:autoSpaceDE w:val="0"/>
      <w:autoSpaceDN w:val="0"/>
      <w:adjustRightInd w:val="0"/>
      <w:spacing w:after="0" w:line="240" w:lineRule="auto"/>
    </w:pPr>
    <w:rPr>
      <w:rFonts w:ascii="Courier New" w:hAnsi="Courier New" w:eastAsia="Times New Roman" w:cs="Courier New"/>
      <w:sz w:val="20"/>
      <w:szCs w:val="20"/>
      <w:lang w:val="ru-RU" w:eastAsia="ru-RU" w:bidi="ar-SA"/>
    </w:rPr>
  </w:style>
  <w:style w:type="character" w:customStyle="1" w:styleId="14">
    <w:name w:val="Текст выноски Знак"/>
    <w:basedOn w:val="3"/>
    <w:link w:val="6"/>
    <w:semiHidden/>
    <w:uiPriority w:val="99"/>
    <w:rPr>
      <w:rFonts w:ascii="Tahoma" w:hAnsi="Tahoma" w:eastAsia="Times New Roman" w:cs="Tahoma"/>
      <w:sz w:val="16"/>
      <w:szCs w:val="16"/>
      <w:lang w:eastAsia="ru-RU"/>
    </w:rPr>
  </w:style>
  <w:style w:type="character" w:customStyle="1" w:styleId="15">
    <w:name w:val="Заголовок 1 Знак"/>
    <w:basedOn w:val="3"/>
    <w:link w:val="2"/>
    <w:uiPriority w:val="9"/>
    <w:rPr>
      <w:rFonts w:asciiTheme="majorHAnsi" w:hAnsiTheme="majorHAnsi" w:eastAsiaTheme="majorEastAsia" w:cstheme="majorBidi"/>
      <w:b/>
      <w:bCs/>
      <w:color w:val="376092" w:themeColor="accent1" w:themeShade="BF"/>
      <w:sz w:val="28"/>
      <w:szCs w:val="28"/>
    </w:rPr>
  </w:style>
  <w:style w:type="character" w:customStyle="1" w:styleId="16">
    <w:name w:val="Основной текст Знак"/>
    <w:basedOn w:val="3"/>
    <w:link w:val="7"/>
    <w:semiHidden/>
    <w:uiPriority w:val="0"/>
    <w:rPr>
      <w:rFonts w:ascii="Arial Narrow" w:hAnsi="Arial Narrow"/>
      <w:sz w:val="12"/>
      <w:szCs w:val="12"/>
      <w:shd w:val="clear" w:color="auto" w:fill="FFFFFF"/>
    </w:rPr>
  </w:style>
  <w:style w:type="paragraph" w:styleId="1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paragraph" w:customStyle="1" w:styleId="18">
    <w:name w:val="docdata"/>
    <w:basedOn w:val="1"/>
    <w:qFormat/>
    <w:uiPriority w:val="0"/>
    <w:pPr>
      <w:spacing w:before="100" w:beforeAutospacing="1" w:after="100" w:afterAutospacing="1"/>
    </w:pPr>
  </w:style>
  <w:style w:type="paragraph" w:customStyle="1" w:styleId="19">
    <w:name w:val="ConsPlusCell"/>
    <w:uiPriority w:val="0"/>
    <w:pPr>
      <w:widowControl w:val="0"/>
      <w:autoSpaceDE w:val="0"/>
      <w:autoSpaceDN w:val="0"/>
      <w:adjustRightInd w:val="0"/>
      <w:spacing w:after="0" w:line="240" w:lineRule="auto"/>
    </w:pPr>
    <w:rPr>
      <w:rFonts w:ascii="Times New Roman" w:hAnsi="Times New Roman" w:eastAsia="Times New Roman" w:cs="Times New Roman"/>
      <w:sz w:val="24"/>
      <w:szCs w:val="24"/>
      <w:lang w:val="ru-RU" w:eastAsia="ru-RU"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5128</Words>
  <Characters>29231</Characters>
  <Lines>243</Lines>
  <Paragraphs>68</Paragraphs>
  <TotalTime>161</TotalTime>
  <ScaleCrop>false</ScaleCrop>
  <LinksUpToDate>false</LinksUpToDate>
  <CharactersWithSpaces>34291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2024-07-31T02:18:00Z</dcterms:created>
  <dc:creator>kurumchinskyi zagatui</dc:creator>
  <cp:lastModifiedBy>USER</cp:lastModifiedBy>
  <cp:lastPrinted>2026-01-15T04:30:00Z</cp:lastPrinted>
  <dcterms:modified xsi:type="dcterms:W3CDTF">2026-01-15T05:11:17Z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0CBCE74C62784E6AB9DBEDD2DD1263E6_12</vt:lpwstr>
  </property>
</Properties>
</file>