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7A9DF7">
      <w:pPr>
        <w:jc w:val="center"/>
        <w:rPr>
          <w:rFonts w:hint="default" w:ascii="Arial" w:hAnsi="Arial" w:cs="Arial"/>
          <w:b/>
          <w:sz w:val="32"/>
          <w:szCs w:val="32"/>
          <w:lang w:val="ru-RU"/>
        </w:rPr>
      </w:pPr>
      <w:r>
        <w:rPr>
          <w:rFonts w:ascii="Arial" w:hAnsi="Arial" w:cs="Arial"/>
          <w:b/>
          <w:sz w:val="32"/>
          <w:szCs w:val="32"/>
        </w:rPr>
        <w:t>0</w:t>
      </w:r>
      <w:r>
        <w:rPr>
          <w:rFonts w:hint="default" w:ascii="Arial" w:hAnsi="Arial" w:cs="Arial"/>
          <w:b/>
          <w:sz w:val="32"/>
          <w:szCs w:val="32"/>
          <w:lang w:val="ru-RU"/>
        </w:rPr>
        <w:t>6</w:t>
      </w:r>
      <w:r>
        <w:rPr>
          <w:rFonts w:ascii="Arial" w:hAnsi="Arial" w:cs="Arial"/>
          <w:b/>
          <w:sz w:val="32"/>
          <w:szCs w:val="32"/>
        </w:rPr>
        <w:t>.11.202</w:t>
      </w:r>
      <w:r>
        <w:rPr>
          <w:rFonts w:hint="default" w:ascii="Arial" w:hAnsi="Arial" w:cs="Arial"/>
          <w:b/>
          <w:sz w:val="32"/>
          <w:szCs w:val="32"/>
          <w:lang w:val="ru-RU"/>
        </w:rPr>
        <w:t>5</w:t>
      </w:r>
      <w:r>
        <w:rPr>
          <w:rFonts w:ascii="Arial" w:hAnsi="Arial" w:cs="Arial"/>
          <w:b/>
          <w:sz w:val="32"/>
          <w:szCs w:val="32"/>
        </w:rPr>
        <w:t>г. №</w:t>
      </w:r>
      <w:r>
        <w:rPr>
          <w:rFonts w:hint="default" w:ascii="Arial" w:hAnsi="Arial" w:cs="Arial"/>
          <w:b/>
          <w:sz w:val="32"/>
          <w:szCs w:val="32"/>
          <w:lang w:val="ru-RU"/>
        </w:rPr>
        <w:t>37</w:t>
      </w:r>
    </w:p>
    <w:p w14:paraId="3905B18E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2A796656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14:paraId="0E57AB3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14:paraId="54510D4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«ХОГОТ»</w:t>
      </w:r>
    </w:p>
    <w:p w14:paraId="4476B5D5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14:paraId="192A74D6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14:paraId="0CD10206">
      <w:pPr>
        <w:jc w:val="center"/>
        <w:rPr>
          <w:rFonts w:ascii="Arial" w:hAnsi="Arial" w:cs="Arial"/>
          <w:b/>
          <w:sz w:val="32"/>
          <w:szCs w:val="32"/>
        </w:rPr>
      </w:pPr>
    </w:p>
    <w:p w14:paraId="49475035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«ОБ ОСНОВНЫХ НАПРАВЛЕНИЯХ БЮДЖЕТНОЙ И НАЛОГОВОЙ ПОЛИТИКИ МУНИЦИПАЛЬНОГО ОБРАЗОВАНИЯ «ХОГОТ» НА 202</w:t>
      </w:r>
      <w:r>
        <w:rPr>
          <w:rFonts w:hint="default" w:ascii="Arial" w:hAnsi="Arial" w:cs="Arial"/>
          <w:b/>
          <w:sz w:val="32"/>
          <w:szCs w:val="32"/>
          <w:lang w:val="ru-RU"/>
        </w:rPr>
        <w:t>6</w:t>
      </w:r>
      <w:r>
        <w:rPr>
          <w:rFonts w:ascii="Arial" w:hAnsi="Arial" w:cs="Arial"/>
          <w:b/>
          <w:sz w:val="32"/>
          <w:szCs w:val="32"/>
        </w:rPr>
        <w:t xml:space="preserve"> ГОД И ПЛАНОВЫЙ ПЕРИОД 202</w:t>
      </w:r>
      <w:r>
        <w:rPr>
          <w:rFonts w:hint="default" w:ascii="Arial" w:hAnsi="Arial" w:cs="Arial"/>
          <w:b/>
          <w:sz w:val="32"/>
          <w:szCs w:val="32"/>
          <w:lang w:val="ru-RU"/>
        </w:rPr>
        <w:t>7</w:t>
      </w:r>
      <w:r>
        <w:rPr>
          <w:rFonts w:ascii="Arial" w:hAnsi="Arial" w:cs="Arial"/>
          <w:b/>
          <w:sz w:val="32"/>
          <w:szCs w:val="32"/>
        </w:rPr>
        <w:t xml:space="preserve"> И 202</w:t>
      </w:r>
      <w:r>
        <w:rPr>
          <w:rFonts w:hint="default" w:ascii="Arial" w:hAnsi="Arial" w:cs="Arial"/>
          <w:b/>
          <w:sz w:val="32"/>
          <w:szCs w:val="32"/>
          <w:lang w:val="ru-RU"/>
        </w:rPr>
        <w:t>8</w:t>
      </w:r>
      <w:r>
        <w:rPr>
          <w:rFonts w:ascii="Arial" w:hAnsi="Arial" w:cs="Arial"/>
          <w:b/>
          <w:sz w:val="32"/>
          <w:szCs w:val="32"/>
        </w:rPr>
        <w:t xml:space="preserve"> ГОДОВ»</w:t>
      </w:r>
    </w:p>
    <w:p w14:paraId="4FDCEBA7">
      <w:pPr>
        <w:jc w:val="center"/>
        <w:rPr>
          <w:rFonts w:ascii="Arial" w:hAnsi="Arial" w:cs="Arial"/>
          <w:b/>
          <w:sz w:val="32"/>
          <w:szCs w:val="32"/>
        </w:rPr>
      </w:pPr>
    </w:p>
    <w:p w14:paraId="69493CCF">
      <w:pPr>
        <w:ind w:right="91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Руководствуясь ст.ст.172,184.2 Бюджетного кодекса Российской Федерации, ст.16 Федерального закона «Об общих принципах организации местного самоуправления в Российской Федерации», ст.ст.53,54,55,56,60 Устава муниципального образования «Хогот»,</w:t>
      </w:r>
    </w:p>
    <w:p w14:paraId="39AEB48E">
      <w:pPr>
        <w:ind w:right="91"/>
        <w:jc w:val="both"/>
        <w:rPr>
          <w:rFonts w:ascii="Arial" w:hAnsi="Arial" w:cs="Arial"/>
        </w:rPr>
      </w:pPr>
    </w:p>
    <w:p w14:paraId="7E517FE0">
      <w:pPr>
        <w:ind w:right="91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ПОСТАНОВЛЯЮ:</w:t>
      </w:r>
    </w:p>
    <w:p w14:paraId="17A3C1D8">
      <w:pPr>
        <w:ind w:right="91"/>
        <w:jc w:val="both"/>
        <w:rPr>
          <w:rFonts w:ascii="Arial" w:hAnsi="Arial" w:cs="Arial"/>
        </w:rPr>
      </w:pPr>
    </w:p>
    <w:p w14:paraId="00502C8D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 Утвердить прилагаемые Основные направления бюджетной и налоговой политики муниципального образования «Хогот» на 202</w:t>
      </w:r>
      <w:r>
        <w:rPr>
          <w:rFonts w:hint="default" w:ascii="Arial" w:hAnsi="Arial" w:cs="Arial"/>
          <w:lang w:val="ru-RU"/>
        </w:rPr>
        <w:t>6</w:t>
      </w:r>
      <w:r>
        <w:rPr>
          <w:rFonts w:ascii="Arial" w:hAnsi="Arial" w:cs="Arial"/>
        </w:rPr>
        <w:t xml:space="preserve"> год и плановый период 202</w:t>
      </w:r>
      <w:r>
        <w:rPr>
          <w:rFonts w:hint="default" w:ascii="Arial" w:hAnsi="Arial" w:cs="Arial"/>
          <w:lang w:val="ru-RU"/>
        </w:rPr>
        <w:t>7</w:t>
      </w:r>
      <w:r>
        <w:rPr>
          <w:rFonts w:ascii="Arial" w:hAnsi="Arial" w:cs="Arial"/>
        </w:rPr>
        <w:t xml:space="preserve"> и 202</w:t>
      </w:r>
      <w:r>
        <w:rPr>
          <w:rFonts w:hint="default" w:ascii="Arial" w:hAnsi="Arial" w:cs="Arial"/>
          <w:lang w:val="ru-RU"/>
        </w:rPr>
        <w:t>8</w:t>
      </w:r>
      <w:r>
        <w:rPr>
          <w:rFonts w:ascii="Arial" w:hAnsi="Arial" w:cs="Arial"/>
        </w:rPr>
        <w:t xml:space="preserve"> годов (Приложение №1).</w:t>
      </w:r>
    </w:p>
    <w:p w14:paraId="1EC9CFB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 Опубликовать настоящее постановление в газете «Вестник МО «Хогот» и на официальном сайте МО «Хогот».</w:t>
      </w:r>
    </w:p>
    <w:p w14:paraId="3F32D662">
      <w:pPr>
        <w:ind w:right="91"/>
        <w:jc w:val="both"/>
        <w:rPr>
          <w:rFonts w:ascii="Arial" w:hAnsi="Arial" w:cs="Arial"/>
        </w:rPr>
      </w:pPr>
    </w:p>
    <w:p w14:paraId="1C573E3A">
      <w:pPr>
        <w:ind w:right="91"/>
        <w:jc w:val="both"/>
        <w:rPr>
          <w:rFonts w:ascii="Arial" w:hAnsi="Arial" w:cs="Arial"/>
        </w:rPr>
      </w:pPr>
    </w:p>
    <w:p w14:paraId="22705126">
      <w:pPr>
        <w:ind w:right="91"/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администрации МО «Хогот»</w:t>
      </w:r>
    </w:p>
    <w:p w14:paraId="65F425D2">
      <w:pPr>
        <w:ind w:right="91"/>
        <w:jc w:val="both"/>
        <w:rPr>
          <w:rFonts w:hint="default" w:ascii="Arial" w:hAnsi="Arial" w:cs="Arial"/>
          <w:lang w:val="ru-RU"/>
        </w:rPr>
      </w:pPr>
      <w:r>
        <w:rPr>
          <w:rFonts w:ascii="Arial" w:hAnsi="Arial" w:cs="Arial"/>
          <w:lang w:val="ru-RU"/>
        </w:rPr>
        <w:t>С</w:t>
      </w:r>
      <w:r>
        <w:rPr>
          <w:rFonts w:hint="default" w:ascii="Arial" w:hAnsi="Arial" w:cs="Arial"/>
          <w:lang w:val="ru-RU"/>
        </w:rPr>
        <w:t>.В. Павлов</w:t>
      </w:r>
    </w:p>
    <w:p w14:paraId="111CE1B1">
      <w:pPr>
        <w:jc w:val="right"/>
        <w:rPr>
          <w:rFonts w:ascii="Arial" w:hAnsi="Arial" w:cs="Arial"/>
        </w:rPr>
      </w:pPr>
    </w:p>
    <w:p w14:paraId="6ED49D7E">
      <w:pPr>
        <w:jc w:val="right"/>
        <w:rPr>
          <w:rFonts w:ascii="Arial" w:hAnsi="Arial" w:cs="Arial"/>
        </w:rPr>
      </w:pPr>
    </w:p>
    <w:p w14:paraId="4F44DEBE">
      <w:pPr>
        <w:jc w:val="right"/>
        <w:rPr>
          <w:rFonts w:ascii="Arial" w:hAnsi="Arial" w:cs="Arial"/>
        </w:rPr>
      </w:pPr>
    </w:p>
    <w:p w14:paraId="51ED8C9D">
      <w:pPr>
        <w:jc w:val="right"/>
        <w:rPr>
          <w:rFonts w:ascii="Arial" w:hAnsi="Arial" w:cs="Arial"/>
        </w:rPr>
      </w:pPr>
    </w:p>
    <w:p w14:paraId="04AF789F">
      <w:pPr>
        <w:jc w:val="right"/>
        <w:rPr>
          <w:rFonts w:ascii="Arial" w:hAnsi="Arial" w:cs="Arial"/>
        </w:rPr>
      </w:pPr>
    </w:p>
    <w:p w14:paraId="24663CF9">
      <w:pPr>
        <w:jc w:val="right"/>
        <w:rPr>
          <w:rFonts w:ascii="Arial" w:hAnsi="Arial" w:cs="Arial"/>
        </w:rPr>
      </w:pPr>
    </w:p>
    <w:p w14:paraId="3DD1794E">
      <w:pPr>
        <w:jc w:val="right"/>
        <w:rPr>
          <w:rFonts w:ascii="Arial" w:hAnsi="Arial" w:cs="Arial"/>
        </w:rPr>
      </w:pPr>
    </w:p>
    <w:p w14:paraId="0BCE5AF0">
      <w:pPr>
        <w:jc w:val="right"/>
        <w:rPr>
          <w:rFonts w:ascii="Arial" w:hAnsi="Arial" w:cs="Arial"/>
        </w:rPr>
      </w:pPr>
    </w:p>
    <w:p w14:paraId="7AE53C23">
      <w:pPr>
        <w:jc w:val="right"/>
        <w:rPr>
          <w:rFonts w:ascii="Arial" w:hAnsi="Arial" w:cs="Arial"/>
        </w:rPr>
      </w:pPr>
    </w:p>
    <w:p w14:paraId="2726F5B5">
      <w:pPr>
        <w:jc w:val="right"/>
        <w:rPr>
          <w:rFonts w:ascii="Arial" w:hAnsi="Arial" w:cs="Arial"/>
        </w:rPr>
      </w:pPr>
    </w:p>
    <w:p w14:paraId="2EDABBA6">
      <w:pPr>
        <w:jc w:val="right"/>
        <w:rPr>
          <w:rFonts w:ascii="Arial" w:hAnsi="Arial" w:cs="Arial"/>
        </w:rPr>
      </w:pPr>
    </w:p>
    <w:p w14:paraId="593AC420">
      <w:pPr>
        <w:jc w:val="right"/>
        <w:rPr>
          <w:rFonts w:ascii="Arial" w:hAnsi="Arial" w:cs="Arial"/>
        </w:rPr>
      </w:pPr>
    </w:p>
    <w:p w14:paraId="3E3F0BFF">
      <w:pPr>
        <w:jc w:val="right"/>
        <w:rPr>
          <w:rFonts w:ascii="Arial" w:hAnsi="Arial" w:cs="Arial"/>
        </w:rPr>
      </w:pPr>
    </w:p>
    <w:p w14:paraId="2F5FFBDE">
      <w:pPr>
        <w:jc w:val="right"/>
        <w:rPr>
          <w:rFonts w:ascii="Arial" w:hAnsi="Arial" w:cs="Arial"/>
        </w:rPr>
      </w:pPr>
    </w:p>
    <w:p w14:paraId="2336D1AB">
      <w:pPr>
        <w:jc w:val="right"/>
        <w:rPr>
          <w:rFonts w:ascii="Arial" w:hAnsi="Arial" w:cs="Arial"/>
        </w:rPr>
      </w:pPr>
    </w:p>
    <w:p w14:paraId="36CFD2B6">
      <w:pPr>
        <w:jc w:val="right"/>
        <w:rPr>
          <w:rFonts w:ascii="Arial" w:hAnsi="Arial" w:cs="Arial"/>
        </w:rPr>
      </w:pPr>
    </w:p>
    <w:p w14:paraId="10196A43">
      <w:pPr>
        <w:jc w:val="right"/>
        <w:rPr>
          <w:rFonts w:ascii="Arial" w:hAnsi="Arial" w:cs="Arial"/>
        </w:rPr>
      </w:pPr>
    </w:p>
    <w:p w14:paraId="76249EEF">
      <w:pPr>
        <w:jc w:val="right"/>
        <w:rPr>
          <w:rFonts w:ascii="Arial" w:hAnsi="Arial" w:cs="Arial"/>
        </w:rPr>
      </w:pPr>
    </w:p>
    <w:p w14:paraId="5B4F65EA">
      <w:pPr>
        <w:jc w:val="right"/>
        <w:rPr>
          <w:rFonts w:ascii="Arial" w:hAnsi="Arial" w:cs="Arial"/>
        </w:rPr>
      </w:pPr>
    </w:p>
    <w:p w14:paraId="2C2A5FDE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 №1</w:t>
      </w:r>
    </w:p>
    <w:p w14:paraId="70AC9E90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к постановлению</w:t>
      </w:r>
    </w:p>
    <w:p w14:paraId="294BEF21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администрации МО «Хогот»</w:t>
      </w:r>
    </w:p>
    <w:p w14:paraId="61217F5B">
      <w:pPr>
        <w:wordWrap w:val="0"/>
        <w:jc w:val="right"/>
        <w:rPr>
          <w:rFonts w:hint="default" w:ascii="Courier New" w:hAnsi="Courier New" w:cs="Courier New"/>
          <w:sz w:val="22"/>
          <w:szCs w:val="22"/>
          <w:lang w:val="ru-RU"/>
        </w:rPr>
      </w:pPr>
      <w:r>
        <w:rPr>
          <w:rFonts w:ascii="Courier New" w:hAnsi="Courier New" w:cs="Courier New"/>
          <w:sz w:val="22"/>
          <w:szCs w:val="22"/>
        </w:rPr>
        <w:t>от 05.11.202</w:t>
      </w:r>
      <w:r>
        <w:rPr>
          <w:rFonts w:hint="default" w:ascii="Courier New" w:hAnsi="Courier New" w:cs="Courier New"/>
          <w:sz w:val="22"/>
          <w:szCs w:val="22"/>
          <w:lang w:val="ru-RU"/>
        </w:rPr>
        <w:t>5</w:t>
      </w:r>
      <w:r>
        <w:rPr>
          <w:rFonts w:ascii="Courier New" w:hAnsi="Courier New" w:cs="Courier New"/>
          <w:sz w:val="22"/>
          <w:szCs w:val="22"/>
        </w:rPr>
        <w:t xml:space="preserve"> г. №</w:t>
      </w:r>
      <w:r>
        <w:rPr>
          <w:rFonts w:hint="default" w:ascii="Courier New" w:hAnsi="Courier New" w:cs="Courier New"/>
          <w:sz w:val="22"/>
          <w:szCs w:val="22"/>
          <w:lang w:val="ru-RU"/>
        </w:rPr>
        <w:t>37</w:t>
      </w:r>
      <w:bookmarkStart w:id="0" w:name="_GoBack"/>
      <w:bookmarkEnd w:id="0"/>
    </w:p>
    <w:p w14:paraId="5D1FB301">
      <w:pPr>
        <w:jc w:val="center"/>
        <w:rPr>
          <w:rFonts w:ascii="Arial" w:hAnsi="Arial" w:cs="Arial"/>
          <w:b/>
        </w:rPr>
      </w:pPr>
    </w:p>
    <w:p w14:paraId="24230B40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Основные направления бюджетной и налоговой политики муниципального образования «Хогот» на 202</w:t>
      </w:r>
      <w:r>
        <w:rPr>
          <w:rFonts w:hint="default" w:ascii="Arial" w:hAnsi="Arial" w:cs="Arial"/>
          <w:b/>
          <w:sz w:val="30"/>
          <w:szCs w:val="30"/>
          <w:lang w:val="ru-RU"/>
        </w:rPr>
        <w:t>6</w:t>
      </w:r>
      <w:r>
        <w:rPr>
          <w:rFonts w:ascii="Arial" w:hAnsi="Arial" w:cs="Arial"/>
          <w:b/>
          <w:sz w:val="30"/>
          <w:szCs w:val="30"/>
        </w:rPr>
        <w:t xml:space="preserve"> год и на плановый период 202</w:t>
      </w:r>
      <w:r>
        <w:rPr>
          <w:rFonts w:hint="default" w:ascii="Arial" w:hAnsi="Arial" w:cs="Arial"/>
          <w:b/>
          <w:sz w:val="30"/>
          <w:szCs w:val="30"/>
          <w:lang w:val="ru-RU"/>
        </w:rPr>
        <w:t>7</w:t>
      </w:r>
      <w:r>
        <w:rPr>
          <w:rFonts w:ascii="Arial" w:hAnsi="Arial" w:cs="Arial"/>
          <w:b/>
          <w:sz w:val="30"/>
          <w:szCs w:val="30"/>
        </w:rPr>
        <w:t xml:space="preserve"> и 202</w:t>
      </w:r>
      <w:r>
        <w:rPr>
          <w:rFonts w:hint="default" w:ascii="Arial" w:hAnsi="Arial" w:cs="Arial"/>
          <w:b/>
          <w:sz w:val="30"/>
          <w:szCs w:val="30"/>
          <w:lang w:val="ru-RU"/>
        </w:rPr>
        <w:t>8</w:t>
      </w:r>
      <w:r>
        <w:rPr>
          <w:rFonts w:ascii="Arial" w:hAnsi="Arial" w:cs="Arial"/>
          <w:b/>
          <w:sz w:val="30"/>
          <w:szCs w:val="30"/>
        </w:rPr>
        <w:t xml:space="preserve"> годов</w:t>
      </w:r>
    </w:p>
    <w:p w14:paraId="6F736094">
      <w:pPr>
        <w:ind w:firstLine="709"/>
        <w:jc w:val="both"/>
        <w:rPr>
          <w:rFonts w:ascii="Arial" w:hAnsi="Arial" w:cs="Arial"/>
          <w:color w:val="1D1D1D"/>
        </w:rPr>
      </w:pPr>
    </w:p>
    <w:p w14:paraId="384CEECC">
      <w:pPr>
        <w:ind w:firstLine="709"/>
        <w:jc w:val="both"/>
        <w:rPr>
          <w:rFonts w:ascii="Arial" w:hAnsi="Arial" w:cs="Arial"/>
          <w:color w:val="1D1D1D"/>
        </w:rPr>
      </w:pPr>
      <w:r>
        <w:rPr>
          <w:rFonts w:ascii="Arial" w:hAnsi="Arial" w:cs="Arial"/>
          <w:color w:val="1D1D1D"/>
        </w:rPr>
        <w:t>Основные направления бюджетной и налоговой политики муниципального образования «Хогот» на 202</w:t>
      </w:r>
      <w:r>
        <w:rPr>
          <w:rFonts w:hint="default" w:ascii="Arial" w:hAnsi="Arial" w:cs="Arial"/>
          <w:color w:val="1D1D1D"/>
          <w:lang w:val="ru-RU"/>
        </w:rPr>
        <w:t>6</w:t>
      </w:r>
      <w:r>
        <w:rPr>
          <w:rFonts w:ascii="Arial" w:hAnsi="Arial" w:cs="Arial"/>
          <w:color w:val="1D1D1D"/>
        </w:rPr>
        <w:t xml:space="preserve"> год и на плановый период 202</w:t>
      </w:r>
      <w:r>
        <w:rPr>
          <w:rFonts w:hint="default" w:ascii="Arial" w:hAnsi="Arial" w:cs="Arial"/>
          <w:color w:val="1D1D1D"/>
          <w:lang w:val="ru-RU"/>
        </w:rPr>
        <w:t>7</w:t>
      </w:r>
      <w:r>
        <w:rPr>
          <w:rFonts w:ascii="Arial" w:hAnsi="Arial" w:cs="Arial"/>
          <w:color w:val="1D1D1D"/>
        </w:rPr>
        <w:t xml:space="preserve"> и 20</w:t>
      </w:r>
      <w:r>
        <w:rPr>
          <w:rFonts w:hint="default" w:ascii="Arial" w:hAnsi="Arial" w:cs="Arial"/>
          <w:color w:val="1D1D1D"/>
          <w:lang w:val="ru-RU"/>
        </w:rPr>
        <w:t>28</w:t>
      </w:r>
      <w:r>
        <w:rPr>
          <w:rFonts w:ascii="Arial" w:hAnsi="Arial" w:cs="Arial"/>
          <w:color w:val="1D1D1D"/>
        </w:rPr>
        <w:t xml:space="preserve"> годов подготовлены в соответствии с пунктом 2 статьи 172 Бюджетного кодекса Российской Федерации, </w:t>
      </w:r>
      <w:r>
        <w:fldChar w:fldCharType="begin"/>
      </w:r>
      <w:r>
        <w:instrText xml:space="preserve"> HYPERLINK "consultantplus://offline/ref=1370BCC16C99F0707706384D31EDB42DF813DE1F8D7C273EF9D68491FDL7QAK" </w:instrText>
      </w:r>
      <w:r>
        <w:fldChar w:fldCharType="separate"/>
      </w:r>
      <w:r>
        <w:rPr>
          <w:rFonts w:ascii="Arial" w:hAnsi="Arial" w:cs="Arial"/>
          <w:color w:val="1D1D1D"/>
        </w:rPr>
        <w:t>Основными направлениями</w:t>
      </w:r>
      <w:r>
        <w:rPr>
          <w:rFonts w:ascii="Arial" w:hAnsi="Arial" w:cs="Arial"/>
          <w:color w:val="1D1D1D"/>
        </w:rPr>
        <w:fldChar w:fldCharType="end"/>
      </w:r>
      <w:r>
        <w:rPr>
          <w:rFonts w:ascii="Arial" w:hAnsi="Arial" w:cs="Arial"/>
          <w:color w:val="1D1D1D"/>
        </w:rPr>
        <w:t xml:space="preserve"> налоговой политики Российской Федерации на 202</w:t>
      </w:r>
      <w:r>
        <w:rPr>
          <w:rFonts w:hint="default" w:ascii="Arial" w:hAnsi="Arial" w:cs="Arial"/>
          <w:color w:val="1D1D1D"/>
          <w:lang w:val="ru-RU"/>
        </w:rPr>
        <w:t>6</w:t>
      </w:r>
      <w:r>
        <w:rPr>
          <w:rFonts w:ascii="Arial" w:hAnsi="Arial" w:cs="Arial"/>
          <w:color w:val="1D1D1D"/>
        </w:rPr>
        <w:t xml:space="preserve"> год и на плановый период 202</w:t>
      </w:r>
      <w:r>
        <w:rPr>
          <w:rFonts w:hint="default" w:ascii="Arial" w:hAnsi="Arial" w:cs="Arial"/>
          <w:color w:val="1D1D1D"/>
          <w:lang w:val="ru-RU"/>
        </w:rPr>
        <w:t>7</w:t>
      </w:r>
      <w:r>
        <w:rPr>
          <w:rFonts w:ascii="Arial" w:hAnsi="Arial" w:cs="Arial"/>
          <w:color w:val="1D1D1D"/>
        </w:rPr>
        <w:t xml:space="preserve"> и 202</w:t>
      </w:r>
      <w:r>
        <w:rPr>
          <w:rFonts w:hint="default" w:ascii="Arial" w:hAnsi="Arial" w:cs="Arial"/>
          <w:color w:val="1D1D1D"/>
          <w:lang w:val="ru-RU"/>
        </w:rPr>
        <w:t>8</w:t>
      </w:r>
      <w:r>
        <w:rPr>
          <w:rFonts w:ascii="Arial" w:hAnsi="Arial" w:cs="Arial"/>
          <w:color w:val="1D1D1D"/>
        </w:rPr>
        <w:t xml:space="preserve"> годов, Бюджетным посланием Президента Российской Федерации о  бюджетной политике в 202</w:t>
      </w:r>
      <w:r>
        <w:rPr>
          <w:rFonts w:hint="default" w:ascii="Arial" w:hAnsi="Arial" w:cs="Arial"/>
          <w:color w:val="1D1D1D"/>
          <w:lang w:val="ru-RU"/>
        </w:rPr>
        <w:t>6</w:t>
      </w:r>
      <w:r>
        <w:rPr>
          <w:rFonts w:ascii="Arial" w:hAnsi="Arial" w:cs="Arial"/>
          <w:color w:val="1D1D1D"/>
        </w:rPr>
        <w:t xml:space="preserve"> - 202</w:t>
      </w:r>
      <w:r>
        <w:rPr>
          <w:rFonts w:hint="default" w:ascii="Arial" w:hAnsi="Arial" w:cs="Arial"/>
          <w:color w:val="1D1D1D"/>
          <w:lang w:val="ru-RU"/>
        </w:rPr>
        <w:t>8</w:t>
      </w:r>
      <w:r>
        <w:rPr>
          <w:rFonts w:ascii="Arial" w:hAnsi="Arial" w:cs="Arial"/>
          <w:color w:val="1D1D1D"/>
        </w:rPr>
        <w:t xml:space="preserve"> годах.</w:t>
      </w:r>
    </w:p>
    <w:p w14:paraId="7A71EAA3">
      <w:pPr>
        <w:ind w:firstLine="709"/>
        <w:jc w:val="both"/>
        <w:rPr>
          <w:rFonts w:ascii="Arial" w:hAnsi="Arial" w:cs="Arial"/>
        </w:rPr>
      </w:pPr>
    </w:p>
    <w:p w14:paraId="7F4369F2">
      <w:pPr>
        <w:ind w:firstLine="709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Общие положения</w:t>
      </w:r>
    </w:p>
    <w:p w14:paraId="5844572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В процессе реализации бюджетной политики необходимо обеспечить эффективную реализацию следующих направлений:</w:t>
      </w:r>
    </w:p>
    <w:p w14:paraId="50CF94AF">
      <w:pPr>
        <w:numPr>
          <w:ilvl w:val="0"/>
          <w:numId w:val="1"/>
        </w:numPr>
        <w:tabs>
          <w:tab w:val="left" w:pos="969"/>
        </w:tabs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  <w:color w:val="1D1D1D"/>
        </w:rPr>
        <w:t xml:space="preserve">Обеспечение среднесрочной сбалансированности и устойчивости бюджетной системы </w:t>
      </w:r>
      <w:r>
        <w:rPr>
          <w:rFonts w:ascii="Arial" w:hAnsi="Arial" w:cs="Arial"/>
        </w:rPr>
        <w:t>Муниципального образования «Хогот» через формирование оптимального бюджета, позволяющего обеспечить не только сохранение экономической и социальной стабильности региона, но и его дальнейшее развитие.</w:t>
      </w:r>
    </w:p>
    <w:p w14:paraId="4687D58A">
      <w:pPr>
        <w:numPr>
          <w:ilvl w:val="0"/>
          <w:numId w:val="1"/>
        </w:numPr>
        <w:tabs>
          <w:tab w:val="left" w:pos="969"/>
        </w:tabs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Повышение качества администрирования доходных источников местного бюджета.</w:t>
      </w:r>
    </w:p>
    <w:p w14:paraId="6417F269">
      <w:pPr>
        <w:numPr>
          <w:ilvl w:val="0"/>
          <w:numId w:val="1"/>
        </w:numPr>
        <w:tabs>
          <w:tab w:val="left" w:pos="969"/>
        </w:tabs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Содействие дальнейшему развитию субъектов малого предпринимательства в муниципальном образовании с целью повышения их участия в наполнении бюджетной системы и увеличении налоговых поступлений.</w:t>
      </w:r>
    </w:p>
    <w:p w14:paraId="05BB99D6">
      <w:pPr>
        <w:numPr>
          <w:ilvl w:val="0"/>
          <w:numId w:val="1"/>
        </w:numPr>
        <w:tabs>
          <w:tab w:val="left" w:pos="969"/>
        </w:tabs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Эффективное использование налогового потенциала муниципального образования «Хогот», создание стимулов и формирование благоприятных условий для развития бизнеса и содействия занятости населения.</w:t>
      </w:r>
    </w:p>
    <w:p w14:paraId="09096B9B">
      <w:pPr>
        <w:numPr>
          <w:ilvl w:val="0"/>
          <w:numId w:val="1"/>
        </w:numPr>
        <w:tabs>
          <w:tab w:val="left" w:pos="969"/>
        </w:tabs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Оптимизация существующей системы налоговых льгот и освобождений.</w:t>
      </w:r>
    </w:p>
    <w:p w14:paraId="4971CA03">
      <w:pPr>
        <w:ind w:firstLine="709"/>
        <w:jc w:val="both"/>
        <w:rPr>
          <w:rFonts w:ascii="Arial" w:hAnsi="Arial" w:cs="Arial"/>
        </w:rPr>
      </w:pPr>
    </w:p>
    <w:p w14:paraId="2D5FB17A">
      <w:pPr>
        <w:ind w:firstLine="709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Расходы бюджета муниципального образования «ХОГОТ»</w:t>
      </w:r>
    </w:p>
    <w:p w14:paraId="4B286DB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Основными направлениями бюджетной политики в сфере управления расходами должны стать:</w:t>
      </w:r>
    </w:p>
    <w:p w14:paraId="6906AC05">
      <w:pPr>
        <w:numPr>
          <w:ilvl w:val="0"/>
          <w:numId w:val="2"/>
        </w:numPr>
        <w:tabs>
          <w:tab w:val="left" w:pos="1026"/>
        </w:tabs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Сохранение преемственности приоритетов направления средств бюджета муниципального образования «Хогот», определенных в предыдущие годы. </w:t>
      </w:r>
    </w:p>
    <w:p w14:paraId="40023D25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 по поэтапному повышению заработной платы работников муниципальных учреждений культуры, с целью доведения к 202</w:t>
      </w:r>
      <w:r>
        <w:rPr>
          <w:rFonts w:hint="default" w:ascii="Arial" w:hAnsi="Arial" w:cs="Arial"/>
          <w:lang w:val="ru-RU"/>
        </w:rPr>
        <w:t>5</w:t>
      </w:r>
      <w:r>
        <w:rPr>
          <w:rFonts w:ascii="Arial" w:hAnsi="Arial" w:cs="Arial"/>
        </w:rPr>
        <w:t xml:space="preserve"> году средней заработной платы работников культуры до средней заработной платы в регионе.</w:t>
      </w:r>
    </w:p>
    <w:p w14:paraId="30F07B8D">
      <w:pPr>
        <w:numPr>
          <w:ilvl w:val="0"/>
          <w:numId w:val="2"/>
        </w:numPr>
        <w:tabs>
          <w:tab w:val="left" w:pos="1026"/>
        </w:tabs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Принятие решений об установлении новых расходных обязательств только на основе тщательной оценки их эффективности и при наличии ресурсов для их гарантированного исполнения в пределах принятых бюджетных ограничений.</w:t>
      </w:r>
    </w:p>
    <w:p w14:paraId="14C0922A">
      <w:pPr>
        <w:numPr>
          <w:ilvl w:val="0"/>
          <w:numId w:val="2"/>
        </w:numPr>
        <w:tabs>
          <w:tab w:val="left" w:pos="1026"/>
        </w:tabs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Совершенствование механизмов социальной поддержки населения муниципального образования «Хогот», обеспечение устойчивого функционирования социально-культурной сферы.</w:t>
      </w:r>
    </w:p>
    <w:p w14:paraId="3AB402BD">
      <w:pPr>
        <w:numPr>
          <w:ilvl w:val="0"/>
          <w:numId w:val="2"/>
        </w:numPr>
        <w:tabs>
          <w:tab w:val="left" w:pos="1026"/>
        </w:tabs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Формирование реальных сроков реализации и объемов финансового обеспечения заявленных проектов и целевых программ.</w:t>
      </w:r>
    </w:p>
    <w:p w14:paraId="26D9F051">
      <w:pPr>
        <w:numPr>
          <w:ilvl w:val="0"/>
          <w:numId w:val="2"/>
        </w:numPr>
        <w:tabs>
          <w:tab w:val="left" w:pos="399"/>
          <w:tab w:val="left" w:pos="1140"/>
        </w:tabs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Совершенствование механизмов муниципальных закупок с целью повышения эффективности бюджетных расходов.</w:t>
      </w:r>
    </w:p>
    <w:p w14:paraId="11E51D3C">
      <w:pPr>
        <w:numPr>
          <w:ilvl w:val="0"/>
          <w:numId w:val="2"/>
        </w:numPr>
        <w:tabs>
          <w:tab w:val="left" w:pos="399"/>
          <w:tab w:val="left" w:pos="1140"/>
        </w:tabs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Формирование бюджета на основе муниципальных заданий, включающих действующие и вновь принимаемые расходные обязательства с учетом их приоритетности, и сопоставления ожидаемых результатов с реальными возможностями.</w:t>
      </w:r>
    </w:p>
    <w:p w14:paraId="1D9F370E">
      <w:pPr>
        <w:numPr>
          <w:ilvl w:val="0"/>
          <w:numId w:val="2"/>
        </w:numPr>
        <w:tabs>
          <w:tab w:val="left" w:pos="399"/>
          <w:tab w:val="left" w:pos="1140"/>
        </w:tabs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Усиление контроля за эффективным использованием бюджетных средств, а также применение мер ответственности за нарушение бюджетного законодательства.</w:t>
      </w:r>
    </w:p>
    <w:p w14:paraId="000FC6AB">
      <w:pPr>
        <w:ind w:firstLine="709"/>
        <w:jc w:val="both"/>
        <w:rPr>
          <w:rFonts w:ascii="Arial" w:hAnsi="Arial" w:cs="Arial"/>
          <w:b/>
        </w:rPr>
      </w:pPr>
    </w:p>
    <w:p w14:paraId="78453288">
      <w:pPr>
        <w:ind w:firstLine="709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Доходы бюджета муниципального образования «Хогот», управление муниципальным долгом и финансовыми резервами</w:t>
      </w:r>
    </w:p>
    <w:p w14:paraId="11B0964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Основными направлениями бюджетной политики в сфере управления доходами, муниципальным долгом Муниципального образования «Хогот» и финансовыми резервами должны стать: </w:t>
      </w:r>
    </w:p>
    <w:p w14:paraId="3E80ECB1">
      <w:pPr>
        <w:numPr>
          <w:ilvl w:val="0"/>
          <w:numId w:val="3"/>
        </w:numPr>
        <w:tabs>
          <w:tab w:val="left" w:pos="0"/>
          <w:tab w:val="left" w:pos="399"/>
          <w:tab w:val="left" w:pos="912"/>
          <w:tab w:val="left" w:pos="969"/>
        </w:tabs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Реалистичный подход к формированию доходной части областного бюджета с учетом рисков возможного снижения поступления доходов.</w:t>
      </w:r>
    </w:p>
    <w:p w14:paraId="73051B2A">
      <w:pPr>
        <w:numPr>
          <w:ilvl w:val="0"/>
          <w:numId w:val="3"/>
        </w:numPr>
        <w:tabs>
          <w:tab w:val="left" w:pos="0"/>
          <w:tab w:val="left" w:pos="399"/>
          <w:tab w:val="left" w:pos="912"/>
          <w:tab w:val="left" w:pos="969"/>
        </w:tabs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Мобилизация резервов и проведение работы по повышению доходов местного бюджета, в том числе за счет</w:t>
      </w:r>
      <w:r>
        <w:rPr>
          <w:rFonts w:ascii="Arial" w:hAnsi="Arial" w:cs="Arial"/>
          <w:color w:val="1D1D1D"/>
        </w:rPr>
        <w:t xml:space="preserve"> улучшения администрирования.</w:t>
      </w:r>
    </w:p>
    <w:p w14:paraId="25F0046F">
      <w:pPr>
        <w:numPr>
          <w:ilvl w:val="0"/>
          <w:numId w:val="3"/>
        </w:numPr>
        <w:tabs>
          <w:tab w:val="left" w:pos="0"/>
          <w:tab w:val="left" w:pos="399"/>
          <w:tab w:val="left" w:pos="969"/>
          <w:tab w:val="left" w:pos="1140"/>
        </w:tabs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Сохранение объема Резервного фонда Муниципального образования «Хогот» для финансового обеспечения расходных обязательств в случае недостаточности доходов.</w:t>
      </w:r>
    </w:p>
    <w:p w14:paraId="03E6D8A4">
      <w:pPr>
        <w:numPr>
          <w:ilvl w:val="0"/>
          <w:numId w:val="3"/>
        </w:numPr>
        <w:tabs>
          <w:tab w:val="left" w:pos="0"/>
          <w:tab w:val="left" w:pos="399"/>
          <w:tab w:val="left" w:pos="969"/>
          <w:tab w:val="left" w:pos="1140"/>
        </w:tabs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Осуществление дальнейшего развития земельных и имущественных отношений путем проведения мероприятий по выявлению незарегистрированных объектов недвижимости с целью вовлечения их в налогообложение.</w:t>
      </w:r>
    </w:p>
    <w:p w14:paraId="4A11B58A">
      <w:pPr>
        <w:numPr>
          <w:ilvl w:val="0"/>
          <w:numId w:val="3"/>
        </w:numPr>
        <w:tabs>
          <w:tab w:val="left" w:pos="0"/>
          <w:tab w:val="left" w:pos="399"/>
          <w:tab w:val="left" w:pos="969"/>
          <w:tab w:val="left" w:pos="1140"/>
        </w:tabs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Межбюджетные отношения</w:t>
      </w:r>
    </w:p>
    <w:p w14:paraId="246E3E2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Основными направлениями бюджетной политики в сфере управления межбюджетными отношениями муниципального образования «Хогот» должны стать: </w:t>
      </w:r>
    </w:p>
    <w:p w14:paraId="34545CC1">
      <w:pPr>
        <w:numPr>
          <w:ilvl w:val="0"/>
          <w:numId w:val="4"/>
        </w:numPr>
        <w:tabs>
          <w:tab w:val="left" w:pos="-57"/>
          <w:tab w:val="left" w:pos="399"/>
          <w:tab w:val="left" w:pos="1026"/>
          <w:tab w:val="left" w:pos="1482"/>
        </w:tabs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Повышение качества финансового управления Муниципального образования «Хогот» с учетом внедрения передовых принципов организации бюджетного процесса и технологий управления финансами, в том числе в части принятия бюджета муниципального образования на очередной финансовый год и на плановый период.</w:t>
      </w:r>
    </w:p>
    <w:p w14:paraId="23771D20">
      <w:pPr>
        <w:numPr>
          <w:ilvl w:val="0"/>
          <w:numId w:val="4"/>
        </w:numPr>
        <w:tabs>
          <w:tab w:val="left" w:pos="-57"/>
          <w:tab w:val="left" w:pos="399"/>
          <w:tab w:val="left" w:pos="1026"/>
          <w:tab w:val="left" w:pos="1482"/>
        </w:tabs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Определение приоритетных направлений софинансирования расходных обязательств муниципальных образований на среднесрочную перспективу.</w:t>
      </w:r>
    </w:p>
    <w:p w14:paraId="2BA51344">
      <w:pPr>
        <w:tabs>
          <w:tab w:val="left" w:pos="399"/>
          <w:tab w:val="left" w:pos="1026"/>
          <w:tab w:val="left" w:pos="1482"/>
        </w:tabs>
        <w:jc w:val="both"/>
        <w:rPr>
          <w:rFonts w:ascii="Arial" w:hAnsi="Arial" w:cs="Arial"/>
        </w:rPr>
      </w:pPr>
    </w:p>
    <w:p w14:paraId="76E0EBD8">
      <w:pPr>
        <w:tabs>
          <w:tab w:val="left" w:pos="399"/>
          <w:tab w:val="left" w:pos="1026"/>
          <w:tab w:val="left" w:pos="1482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администрации</w:t>
      </w:r>
    </w:p>
    <w:p w14:paraId="31A86B14">
      <w:pPr>
        <w:tabs>
          <w:tab w:val="left" w:pos="399"/>
          <w:tab w:val="left" w:pos="1026"/>
          <w:tab w:val="left" w:pos="1482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муниципального образования «Хогот»</w:t>
      </w:r>
    </w:p>
    <w:p w14:paraId="2DC4BD00">
      <w:pPr>
        <w:tabs>
          <w:tab w:val="left" w:pos="399"/>
          <w:tab w:val="left" w:pos="1026"/>
          <w:tab w:val="left" w:pos="1482"/>
        </w:tabs>
        <w:jc w:val="both"/>
        <w:rPr>
          <w:rFonts w:ascii="Arial" w:hAnsi="Arial" w:cs="Arial"/>
        </w:rPr>
      </w:pPr>
      <w:r>
        <w:rPr>
          <w:rFonts w:ascii="Arial" w:hAnsi="Arial" w:cs="Arial"/>
          <w:lang w:val="ru-RU"/>
        </w:rPr>
        <w:t>Павлов</w:t>
      </w:r>
      <w:r>
        <w:rPr>
          <w:rFonts w:hint="default" w:ascii="Arial" w:hAnsi="Arial" w:cs="Arial"/>
          <w:lang w:val="ru-RU"/>
        </w:rPr>
        <w:t xml:space="preserve"> С.В.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6F936278">
      <w:pPr>
        <w:rPr>
          <w:rFonts w:ascii="Arial" w:hAnsi="Arial" w:cs="Arial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Verdana">
    <w:panose1 w:val="020B0604030504040204"/>
    <w:charset w:val="CC"/>
    <w:family w:val="swiss"/>
    <w:pitch w:val="default"/>
    <w:sig w:usb0="A00006FF" w:usb1="4000205B" w:usb2="0000001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7190172"/>
    <w:multiLevelType w:val="multilevel"/>
    <w:tmpl w:val="37190172"/>
    <w:lvl w:ilvl="0" w:tentative="0">
      <w:start w:val="1"/>
      <w:numFmt w:val="decimal"/>
      <w:lvlText w:val="%1."/>
      <w:lvlJc w:val="left"/>
      <w:pPr>
        <w:tabs>
          <w:tab w:val="left" w:pos="786"/>
        </w:tabs>
        <w:ind w:left="786" w:hanging="360"/>
      </w:pPr>
      <w:rPr>
        <w:b w:val="0"/>
        <w:sz w:val="28"/>
        <w:szCs w:val="28"/>
      </w:rPr>
    </w:lvl>
    <w:lvl w:ilvl="1" w:tentative="0">
      <w:start w:val="1"/>
      <w:numFmt w:val="lowerLetter"/>
      <w:lvlText w:val="%2."/>
      <w:lvlJc w:val="left"/>
      <w:pPr>
        <w:tabs>
          <w:tab w:val="left" w:pos="2206"/>
        </w:tabs>
        <w:ind w:left="2206" w:hanging="360"/>
      </w:pPr>
    </w:lvl>
    <w:lvl w:ilvl="2" w:tentative="0">
      <w:start w:val="1"/>
      <w:numFmt w:val="lowerRoman"/>
      <w:lvlText w:val="%3."/>
      <w:lvlJc w:val="right"/>
      <w:pPr>
        <w:tabs>
          <w:tab w:val="left" w:pos="2926"/>
        </w:tabs>
        <w:ind w:left="2926" w:hanging="180"/>
      </w:pPr>
    </w:lvl>
    <w:lvl w:ilvl="3" w:tentative="0">
      <w:start w:val="1"/>
      <w:numFmt w:val="decimal"/>
      <w:lvlText w:val="%4."/>
      <w:lvlJc w:val="left"/>
      <w:pPr>
        <w:tabs>
          <w:tab w:val="left" w:pos="3646"/>
        </w:tabs>
        <w:ind w:left="3646" w:hanging="360"/>
      </w:pPr>
    </w:lvl>
    <w:lvl w:ilvl="4" w:tentative="0">
      <w:start w:val="1"/>
      <w:numFmt w:val="lowerLetter"/>
      <w:lvlText w:val="%5."/>
      <w:lvlJc w:val="left"/>
      <w:pPr>
        <w:tabs>
          <w:tab w:val="left" w:pos="4366"/>
        </w:tabs>
        <w:ind w:left="4366" w:hanging="360"/>
      </w:pPr>
    </w:lvl>
    <w:lvl w:ilvl="5" w:tentative="0">
      <w:start w:val="1"/>
      <w:numFmt w:val="lowerRoman"/>
      <w:lvlText w:val="%6."/>
      <w:lvlJc w:val="right"/>
      <w:pPr>
        <w:tabs>
          <w:tab w:val="left" w:pos="5086"/>
        </w:tabs>
        <w:ind w:left="5086" w:hanging="180"/>
      </w:pPr>
    </w:lvl>
    <w:lvl w:ilvl="6" w:tentative="0">
      <w:start w:val="1"/>
      <w:numFmt w:val="decimal"/>
      <w:lvlText w:val="%7."/>
      <w:lvlJc w:val="left"/>
      <w:pPr>
        <w:tabs>
          <w:tab w:val="left" w:pos="5806"/>
        </w:tabs>
        <w:ind w:left="5806" w:hanging="360"/>
      </w:pPr>
    </w:lvl>
    <w:lvl w:ilvl="7" w:tentative="0">
      <w:start w:val="1"/>
      <w:numFmt w:val="lowerLetter"/>
      <w:lvlText w:val="%8."/>
      <w:lvlJc w:val="left"/>
      <w:pPr>
        <w:tabs>
          <w:tab w:val="left" w:pos="6526"/>
        </w:tabs>
        <w:ind w:left="6526" w:hanging="360"/>
      </w:pPr>
    </w:lvl>
    <w:lvl w:ilvl="8" w:tentative="0">
      <w:start w:val="1"/>
      <w:numFmt w:val="lowerRoman"/>
      <w:lvlText w:val="%9."/>
      <w:lvlJc w:val="right"/>
      <w:pPr>
        <w:tabs>
          <w:tab w:val="left" w:pos="7246"/>
        </w:tabs>
        <w:ind w:left="7246" w:hanging="180"/>
      </w:pPr>
    </w:lvl>
  </w:abstractNum>
  <w:abstractNum w:abstractNumId="1">
    <w:nsid w:val="4DA042E9"/>
    <w:multiLevelType w:val="multilevel"/>
    <w:tmpl w:val="4DA042E9"/>
    <w:lvl w:ilvl="0" w:tentative="0">
      <w:start w:val="1"/>
      <w:numFmt w:val="decimal"/>
      <w:lvlText w:val="%1."/>
      <w:lvlJc w:val="left"/>
      <w:pPr>
        <w:tabs>
          <w:tab w:val="left" w:pos="1069"/>
        </w:tabs>
        <w:ind w:left="1069" w:hanging="360"/>
      </w:pPr>
    </w:lvl>
    <w:lvl w:ilvl="1" w:tentative="0">
      <w:start w:val="1"/>
      <w:numFmt w:val="lowerLetter"/>
      <w:lvlText w:val="%2."/>
      <w:lvlJc w:val="left"/>
      <w:pPr>
        <w:tabs>
          <w:tab w:val="left" w:pos="1878"/>
        </w:tabs>
        <w:ind w:left="1878" w:hanging="360"/>
      </w:pPr>
    </w:lvl>
    <w:lvl w:ilvl="2" w:tentative="0">
      <w:start w:val="1"/>
      <w:numFmt w:val="lowerRoman"/>
      <w:lvlText w:val="%3."/>
      <w:lvlJc w:val="right"/>
      <w:pPr>
        <w:tabs>
          <w:tab w:val="left" w:pos="2598"/>
        </w:tabs>
        <w:ind w:left="2598" w:hanging="180"/>
      </w:pPr>
    </w:lvl>
    <w:lvl w:ilvl="3" w:tentative="0">
      <w:start w:val="1"/>
      <w:numFmt w:val="decimal"/>
      <w:lvlText w:val="%4."/>
      <w:lvlJc w:val="left"/>
      <w:pPr>
        <w:tabs>
          <w:tab w:val="left" w:pos="3318"/>
        </w:tabs>
        <w:ind w:left="3318" w:hanging="360"/>
      </w:pPr>
    </w:lvl>
    <w:lvl w:ilvl="4" w:tentative="0">
      <w:start w:val="1"/>
      <w:numFmt w:val="lowerLetter"/>
      <w:lvlText w:val="%5."/>
      <w:lvlJc w:val="left"/>
      <w:pPr>
        <w:tabs>
          <w:tab w:val="left" w:pos="4038"/>
        </w:tabs>
        <w:ind w:left="4038" w:hanging="360"/>
      </w:pPr>
    </w:lvl>
    <w:lvl w:ilvl="5" w:tentative="0">
      <w:start w:val="1"/>
      <w:numFmt w:val="lowerRoman"/>
      <w:lvlText w:val="%6."/>
      <w:lvlJc w:val="right"/>
      <w:pPr>
        <w:tabs>
          <w:tab w:val="left" w:pos="4758"/>
        </w:tabs>
        <w:ind w:left="4758" w:hanging="180"/>
      </w:pPr>
    </w:lvl>
    <w:lvl w:ilvl="6" w:tentative="0">
      <w:start w:val="1"/>
      <w:numFmt w:val="decimal"/>
      <w:lvlText w:val="%7."/>
      <w:lvlJc w:val="left"/>
      <w:pPr>
        <w:tabs>
          <w:tab w:val="left" w:pos="5478"/>
        </w:tabs>
        <w:ind w:left="5478" w:hanging="360"/>
      </w:pPr>
    </w:lvl>
    <w:lvl w:ilvl="7" w:tentative="0">
      <w:start w:val="1"/>
      <w:numFmt w:val="lowerLetter"/>
      <w:lvlText w:val="%8."/>
      <w:lvlJc w:val="left"/>
      <w:pPr>
        <w:tabs>
          <w:tab w:val="left" w:pos="6198"/>
        </w:tabs>
        <w:ind w:left="6198" w:hanging="360"/>
      </w:pPr>
    </w:lvl>
    <w:lvl w:ilvl="8" w:tentative="0">
      <w:start w:val="1"/>
      <w:numFmt w:val="lowerRoman"/>
      <w:lvlText w:val="%9."/>
      <w:lvlJc w:val="right"/>
      <w:pPr>
        <w:tabs>
          <w:tab w:val="left" w:pos="6918"/>
        </w:tabs>
        <w:ind w:left="6918" w:hanging="180"/>
      </w:pPr>
    </w:lvl>
  </w:abstractNum>
  <w:abstractNum w:abstractNumId="2">
    <w:nsid w:val="6FD62626"/>
    <w:multiLevelType w:val="multilevel"/>
    <w:tmpl w:val="6FD62626"/>
    <w:lvl w:ilvl="0" w:tentative="0">
      <w:start w:val="1"/>
      <w:numFmt w:val="decimal"/>
      <w:lvlText w:val="%1."/>
      <w:lvlJc w:val="left"/>
      <w:pPr>
        <w:tabs>
          <w:tab w:val="left" w:pos="502"/>
        </w:tabs>
        <w:ind w:left="502" w:hanging="360"/>
      </w:pPr>
    </w:lvl>
    <w:lvl w:ilvl="1" w:tentative="0">
      <w:start w:val="1"/>
      <w:numFmt w:val="lowerLetter"/>
      <w:lvlText w:val="%2."/>
      <w:lvlJc w:val="left"/>
      <w:pPr>
        <w:tabs>
          <w:tab w:val="left" w:pos="2148"/>
        </w:tabs>
        <w:ind w:left="2148" w:hanging="360"/>
      </w:pPr>
    </w:lvl>
    <w:lvl w:ilvl="2" w:tentative="0">
      <w:start w:val="1"/>
      <w:numFmt w:val="lowerRoman"/>
      <w:lvlText w:val="%3."/>
      <w:lvlJc w:val="right"/>
      <w:pPr>
        <w:tabs>
          <w:tab w:val="left" w:pos="2868"/>
        </w:tabs>
        <w:ind w:left="2868" w:hanging="180"/>
      </w:pPr>
    </w:lvl>
    <w:lvl w:ilvl="3" w:tentative="0">
      <w:start w:val="1"/>
      <w:numFmt w:val="decimal"/>
      <w:lvlText w:val="%4."/>
      <w:lvlJc w:val="left"/>
      <w:pPr>
        <w:tabs>
          <w:tab w:val="left" w:pos="3588"/>
        </w:tabs>
        <w:ind w:left="3588" w:hanging="360"/>
      </w:pPr>
    </w:lvl>
    <w:lvl w:ilvl="4" w:tentative="0">
      <w:start w:val="1"/>
      <w:numFmt w:val="lowerLetter"/>
      <w:lvlText w:val="%5."/>
      <w:lvlJc w:val="left"/>
      <w:pPr>
        <w:tabs>
          <w:tab w:val="left" w:pos="4308"/>
        </w:tabs>
        <w:ind w:left="4308" w:hanging="360"/>
      </w:pPr>
    </w:lvl>
    <w:lvl w:ilvl="5" w:tentative="0">
      <w:start w:val="1"/>
      <w:numFmt w:val="lowerRoman"/>
      <w:lvlText w:val="%6."/>
      <w:lvlJc w:val="right"/>
      <w:pPr>
        <w:tabs>
          <w:tab w:val="left" w:pos="5028"/>
        </w:tabs>
        <w:ind w:left="5028" w:hanging="180"/>
      </w:pPr>
    </w:lvl>
    <w:lvl w:ilvl="6" w:tentative="0">
      <w:start w:val="1"/>
      <w:numFmt w:val="decimal"/>
      <w:lvlText w:val="%7."/>
      <w:lvlJc w:val="left"/>
      <w:pPr>
        <w:tabs>
          <w:tab w:val="left" w:pos="5748"/>
        </w:tabs>
        <w:ind w:left="5748" w:hanging="360"/>
      </w:pPr>
    </w:lvl>
    <w:lvl w:ilvl="7" w:tentative="0">
      <w:start w:val="1"/>
      <w:numFmt w:val="lowerLetter"/>
      <w:lvlText w:val="%8."/>
      <w:lvlJc w:val="left"/>
      <w:pPr>
        <w:tabs>
          <w:tab w:val="left" w:pos="6468"/>
        </w:tabs>
        <w:ind w:left="6468" w:hanging="360"/>
      </w:pPr>
    </w:lvl>
    <w:lvl w:ilvl="8" w:tentative="0">
      <w:start w:val="1"/>
      <w:numFmt w:val="lowerRoman"/>
      <w:lvlText w:val="%9."/>
      <w:lvlJc w:val="right"/>
      <w:pPr>
        <w:tabs>
          <w:tab w:val="left" w:pos="7188"/>
        </w:tabs>
        <w:ind w:left="7188" w:hanging="180"/>
      </w:pPr>
    </w:lvl>
  </w:abstractNum>
  <w:abstractNum w:abstractNumId="3">
    <w:nsid w:val="74BF2130"/>
    <w:multiLevelType w:val="multilevel"/>
    <w:tmpl w:val="74BF2130"/>
    <w:lvl w:ilvl="0" w:tentative="0">
      <w:start w:val="1"/>
      <w:numFmt w:val="decimal"/>
      <w:lvlText w:val="%1."/>
      <w:lvlJc w:val="left"/>
      <w:pPr>
        <w:tabs>
          <w:tab w:val="left" w:pos="1353"/>
        </w:tabs>
        <w:ind w:left="1353" w:hanging="360"/>
      </w:pPr>
    </w:lvl>
    <w:lvl w:ilvl="1" w:tentative="0">
      <w:start w:val="1"/>
      <w:numFmt w:val="lowerLetter"/>
      <w:lvlText w:val="%2."/>
      <w:lvlJc w:val="left"/>
      <w:pPr>
        <w:tabs>
          <w:tab w:val="left" w:pos="1878"/>
        </w:tabs>
        <w:ind w:left="1878" w:hanging="360"/>
      </w:pPr>
    </w:lvl>
    <w:lvl w:ilvl="2" w:tentative="0">
      <w:start w:val="1"/>
      <w:numFmt w:val="lowerRoman"/>
      <w:lvlText w:val="%3."/>
      <w:lvlJc w:val="right"/>
      <w:pPr>
        <w:tabs>
          <w:tab w:val="left" w:pos="2598"/>
        </w:tabs>
        <w:ind w:left="2598" w:hanging="180"/>
      </w:pPr>
    </w:lvl>
    <w:lvl w:ilvl="3" w:tentative="0">
      <w:start w:val="1"/>
      <w:numFmt w:val="decimal"/>
      <w:lvlText w:val="%4."/>
      <w:lvlJc w:val="left"/>
      <w:pPr>
        <w:tabs>
          <w:tab w:val="left" w:pos="3318"/>
        </w:tabs>
        <w:ind w:left="3318" w:hanging="360"/>
      </w:pPr>
    </w:lvl>
    <w:lvl w:ilvl="4" w:tentative="0">
      <w:start w:val="1"/>
      <w:numFmt w:val="lowerLetter"/>
      <w:lvlText w:val="%5."/>
      <w:lvlJc w:val="left"/>
      <w:pPr>
        <w:tabs>
          <w:tab w:val="left" w:pos="4038"/>
        </w:tabs>
        <w:ind w:left="4038" w:hanging="360"/>
      </w:pPr>
    </w:lvl>
    <w:lvl w:ilvl="5" w:tentative="0">
      <w:start w:val="1"/>
      <w:numFmt w:val="lowerRoman"/>
      <w:lvlText w:val="%6."/>
      <w:lvlJc w:val="right"/>
      <w:pPr>
        <w:tabs>
          <w:tab w:val="left" w:pos="4758"/>
        </w:tabs>
        <w:ind w:left="4758" w:hanging="180"/>
      </w:pPr>
    </w:lvl>
    <w:lvl w:ilvl="6" w:tentative="0">
      <w:start w:val="1"/>
      <w:numFmt w:val="decimal"/>
      <w:lvlText w:val="%7."/>
      <w:lvlJc w:val="left"/>
      <w:pPr>
        <w:tabs>
          <w:tab w:val="left" w:pos="5478"/>
        </w:tabs>
        <w:ind w:left="5478" w:hanging="360"/>
      </w:pPr>
    </w:lvl>
    <w:lvl w:ilvl="7" w:tentative="0">
      <w:start w:val="1"/>
      <w:numFmt w:val="lowerLetter"/>
      <w:lvlText w:val="%8."/>
      <w:lvlJc w:val="left"/>
      <w:pPr>
        <w:tabs>
          <w:tab w:val="left" w:pos="6198"/>
        </w:tabs>
        <w:ind w:left="6198" w:hanging="360"/>
      </w:pPr>
    </w:lvl>
    <w:lvl w:ilvl="8" w:tentative="0">
      <w:start w:val="1"/>
      <w:numFmt w:val="lowerRoman"/>
      <w:lvlText w:val="%9."/>
      <w:lvlJc w:val="right"/>
      <w:pPr>
        <w:tabs>
          <w:tab w:val="left" w:pos="6918"/>
        </w:tabs>
        <w:ind w:left="6918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456CB0"/>
    <w:rsid w:val="00016317"/>
    <w:rsid w:val="00027E1C"/>
    <w:rsid w:val="00037D05"/>
    <w:rsid w:val="00047A0A"/>
    <w:rsid w:val="00091B33"/>
    <w:rsid w:val="000C0BD0"/>
    <w:rsid w:val="00112D28"/>
    <w:rsid w:val="0013217F"/>
    <w:rsid w:val="00135485"/>
    <w:rsid w:val="00137504"/>
    <w:rsid w:val="00161FF2"/>
    <w:rsid w:val="00174B00"/>
    <w:rsid w:val="00176485"/>
    <w:rsid w:val="001C6D69"/>
    <w:rsid w:val="001D3DCA"/>
    <w:rsid w:val="00217CA9"/>
    <w:rsid w:val="00251F16"/>
    <w:rsid w:val="00392C14"/>
    <w:rsid w:val="003D4CA7"/>
    <w:rsid w:val="00401CFB"/>
    <w:rsid w:val="004318A4"/>
    <w:rsid w:val="00441B99"/>
    <w:rsid w:val="00456CB0"/>
    <w:rsid w:val="00495567"/>
    <w:rsid w:val="004D4744"/>
    <w:rsid w:val="00511FAD"/>
    <w:rsid w:val="00536CD8"/>
    <w:rsid w:val="00582D23"/>
    <w:rsid w:val="005B4CAE"/>
    <w:rsid w:val="005E6CA2"/>
    <w:rsid w:val="006316CA"/>
    <w:rsid w:val="00637AEE"/>
    <w:rsid w:val="006D21A3"/>
    <w:rsid w:val="006F7A6A"/>
    <w:rsid w:val="00724D6E"/>
    <w:rsid w:val="007A1EEB"/>
    <w:rsid w:val="007C37AC"/>
    <w:rsid w:val="007E0572"/>
    <w:rsid w:val="00811C5E"/>
    <w:rsid w:val="00850F51"/>
    <w:rsid w:val="008A5831"/>
    <w:rsid w:val="008C7715"/>
    <w:rsid w:val="00913ECC"/>
    <w:rsid w:val="00916DCF"/>
    <w:rsid w:val="00957E03"/>
    <w:rsid w:val="00971FA6"/>
    <w:rsid w:val="00993A94"/>
    <w:rsid w:val="009A13C0"/>
    <w:rsid w:val="009F4F13"/>
    <w:rsid w:val="00A11A1A"/>
    <w:rsid w:val="00A24D9E"/>
    <w:rsid w:val="00A71175"/>
    <w:rsid w:val="00AA53C7"/>
    <w:rsid w:val="00AE0365"/>
    <w:rsid w:val="00AE2C28"/>
    <w:rsid w:val="00B46401"/>
    <w:rsid w:val="00B6530A"/>
    <w:rsid w:val="00B66566"/>
    <w:rsid w:val="00BA174E"/>
    <w:rsid w:val="00BE1BC8"/>
    <w:rsid w:val="00C65421"/>
    <w:rsid w:val="00D13F9C"/>
    <w:rsid w:val="00D2588F"/>
    <w:rsid w:val="00D52F59"/>
    <w:rsid w:val="00D75859"/>
    <w:rsid w:val="00D82C61"/>
    <w:rsid w:val="00D95BF4"/>
    <w:rsid w:val="00DB58B0"/>
    <w:rsid w:val="00DD5FC3"/>
    <w:rsid w:val="00DE5FB4"/>
    <w:rsid w:val="00DF240B"/>
    <w:rsid w:val="00E16DE3"/>
    <w:rsid w:val="00E33ACB"/>
    <w:rsid w:val="00EA7CD0"/>
    <w:rsid w:val="00F11402"/>
    <w:rsid w:val="00F264AD"/>
    <w:rsid w:val="00F75143"/>
    <w:rsid w:val="76185C9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7"/>
    <w:semiHidden/>
    <w:unhideWhenUsed/>
    <w:uiPriority w:val="99"/>
    <w:rPr>
      <w:rFonts w:ascii="Tahoma" w:hAnsi="Tahoma" w:cs="Tahoma"/>
      <w:sz w:val="16"/>
      <w:szCs w:val="16"/>
    </w:rPr>
  </w:style>
  <w:style w:type="paragraph" w:customStyle="1" w:styleId="5">
    <w:name w:val="Знак1 Знак Знак Знак Знак Знак Знак Знак Знак Знак"/>
    <w:basedOn w:val="1"/>
    <w:uiPriority w:val="0"/>
    <w:pPr>
      <w:widowControl w:val="0"/>
      <w:adjustRightInd w:val="0"/>
      <w:spacing w:line="360" w:lineRule="atLeast"/>
      <w:jc w:val="both"/>
      <w:textAlignment w:val="baseline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6">
    <w:name w:val="Знак1 Знак Знак Знак Знак Знак Знак Знак Знак Знак1"/>
    <w:basedOn w:val="1"/>
    <w:uiPriority w:val="0"/>
    <w:pPr>
      <w:widowControl w:val="0"/>
      <w:adjustRightInd w:val="0"/>
      <w:spacing w:line="360" w:lineRule="atLeast"/>
      <w:jc w:val="both"/>
      <w:textAlignment w:val="baseline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7">
    <w:name w:val="Текст выноски Знак"/>
    <w:basedOn w:val="2"/>
    <w:link w:val="4"/>
    <w:semiHidden/>
    <w:uiPriority w:val="99"/>
    <w:rPr>
      <w:rFonts w:ascii="Tahoma" w:hAnsi="Tahoma" w:eastAsia="Times New Roman" w:cs="Tahoma"/>
      <w:sz w:val="16"/>
      <w:szCs w:val="16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832</Words>
  <Characters>4747</Characters>
  <Lines>39</Lines>
  <Paragraphs>11</Paragraphs>
  <TotalTime>1062</TotalTime>
  <ScaleCrop>false</ScaleCrop>
  <LinksUpToDate>false</LinksUpToDate>
  <CharactersWithSpaces>5568</CharactersWithSpaces>
  <Application>WPS Office_12.2.0.23131_F1E327BC-269C-435d-A152-05C5408002CA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2012-11-19T02:59:00Z</dcterms:created>
  <dc:creator>Admin</dc:creator>
  <cp:lastModifiedBy>USER</cp:lastModifiedBy>
  <cp:lastPrinted>2025-11-06T02:02:41Z</cp:lastPrinted>
  <dcterms:modified xsi:type="dcterms:W3CDTF">2025-11-06T02:03:23Z</dcterms:modified>
  <cp:revision>49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1049-12.2.0.23131</vt:lpwstr>
  </property>
  <property fmtid="{D5CDD505-2E9C-101B-9397-08002B2CF9AE}" pid="3" name="ICV">
    <vt:lpwstr>9280E64467BB4DE0B1E6411B52B22040_12</vt:lpwstr>
  </property>
</Properties>
</file>