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8C3D4E">
      <w:pPr>
        <w:widowControl w:val="0"/>
        <w:spacing w:after="0" w:line="240" w:lineRule="auto"/>
        <w:jc w:val="center"/>
        <w:rPr>
          <w:rFonts w:hint="default" w:ascii="Arial" w:hAnsi="Arial" w:eastAsia="Times New Roman" w:cs="Arial"/>
          <w:b/>
          <w:sz w:val="32"/>
          <w:szCs w:val="32"/>
          <w:lang w:val="ru-RU" w:eastAsia="ar-SA"/>
        </w:rPr>
      </w:pPr>
      <w:r>
        <w:rPr>
          <w:rFonts w:hint="default" w:ascii="Arial" w:hAnsi="Arial" w:eastAsia="Times New Roman" w:cs="Arial"/>
          <w:b/>
          <w:sz w:val="32"/>
          <w:szCs w:val="32"/>
          <w:lang w:val="ru-RU" w:eastAsia="ar-SA"/>
        </w:rPr>
        <w:t>08</w:t>
      </w:r>
      <w:r>
        <w:rPr>
          <w:rFonts w:ascii="Arial" w:hAnsi="Arial" w:eastAsia="Times New Roman" w:cs="Arial"/>
          <w:b/>
          <w:sz w:val="32"/>
          <w:szCs w:val="32"/>
          <w:lang w:eastAsia="ar-SA"/>
        </w:rPr>
        <w:t>.</w:t>
      </w:r>
      <w:r>
        <w:rPr>
          <w:rFonts w:hint="default" w:ascii="Arial" w:hAnsi="Arial" w:eastAsia="Times New Roman" w:cs="Arial"/>
          <w:b/>
          <w:sz w:val="32"/>
          <w:szCs w:val="32"/>
          <w:lang w:val="ru-RU" w:eastAsia="ar-SA"/>
        </w:rPr>
        <w:t>12</w:t>
      </w:r>
      <w:r>
        <w:rPr>
          <w:rFonts w:ascii="Arial" w:hAnsi="Arial" w:eastAsia="Times New Roman" w:cs="Arial"/>
          <w:b/>
          <w:sz w:val="32"/>
          <w:szCs w:val="32"/>
          <w:lang w:eastAsia="ar-SA"/>
        </w:rPr>
        <w:t>.202</w:t>
      </w:r>
      <w:r>
        <w:rPr>
          <w:rFonts w:hint="default" w:ascii="Arial" w:hAnsi="Arial" w:eastAsia="Times New Roman" w:cs="Arial"/>
          <w:b/>
          <w:sz w:val="32"/>
          <w:szCs w:val="32"/>
          <w:lang w:val="ru-RU" w:eastAsia="ar-SA"/>
        </w:rPr>
        <w:t>5</w:t>
      </w:r>
      <w:r>
        <w:rPr>
          <w:rFonts w:ascii="Arial" w:hAnsi="Arial" w:eastAsia="Times New Roman" w:cs="Arial"/>
          <w:b/>
          <w:sz w:val="32"/>
          <w:szCs w:val="32"/>
          <w:lang w:eastAsia="ar-SA"/>
        </w:rPr>
        <w:t xml:space="preserve"> г. № </w:t>
      </w:r>
      <w:r>
        <w:rPr>
          <w:rFonts w:hint="default" w:ascii="Arial" w:hAnsi="Arial" w:eastAsia="Times New Roman" w:cs="Arial"/>
          <w:b/>
          <w:sz w:val="32"/>
          <w:szCs w:val="32"/>
          <w:lang w:val="ru-RU" w:eastAsia="ar-SA"/>
        </w:rPr>
        <w:t>42</w:t>
      </w:r>
    </w:p>
    <w:p w14:paraId="216AC62F">
      <w:pPr>
        <w:widowControl w:val="0"/>
        <w:spacing w:after="0" w:line="240" w:lineRule="auto"/>
        <w:jc w:val="center"/>
        <w:rPr>
          <w:rFonts w:ascii="Arial" w:hAnsi="Arial" w:eastAsia="Times New Roman" w:cs="Arial"/>
          <w:b/>
          <w:sz w:val="32"/>
          <w:szCs w:val="32"/>
          <w:lang w:eastAsia="ar-SA"/>
        </w:rPr>
      </w:pPr>
      <w:r>
        <w:rPr>
          <w:rFonts w:ascii="Arial" w:hAnsi="Arial" w:eastAsia="Times New Roman" w:cs="Arial"/>
          <w:b/>
          <w:sz w:val="32"/>
          <w:szCs w:val="32"/>
          <w:lang w:eastAsia="ar-SA"/>
        </w:rPr>
        <w:t xml:space="preserve">РОССИЙСКАЯ ФЕДЕРАЦИЯ </w:t>
      </w:r>
    </w:p>
    <w:p w14:paraId="0C07A109">
      <w:pPr>
        <w:widowControl w:val="0"/>
        <w:spacing w:after="0" w:line="240" w:lineRule="auto"/>
        <w:jc w:val="center"/>
        <w:rPr>
          <w:rFonts w:ascii="Arial" w:hAnsi="Arial" w:eastAsia="Times New Roman" w:cs="Arial"/>
          <w:b/>
          <w:sz w:val="32"/>
          <w:szCs w:val="32"/>
          <w:lang w:eastAsia="ar-SA"/>
        </w:rPr>
      </w:pPr>
      <w:r>
        <w:rPr>
          <w:rFonts w:ascii="Arial" w:hAnsi="Arial" w:eastAsia="Times New Roman" w:cs="Arial"/>
          <w:b/>
          <w:sz w:val="32"/>
          <w:szCs w:val="32"/>
          <w:lang w:eastAsia="ar-SA"/>
        </w:rPr>
        <w:t xml:space="preserve">ИРКУТСКАЯ ОБЛАСТЬ </w:t>
      </w:r>
    </w:p>
    <w:p w14:paraId="66FB4A52">
      <w:pPr>
        <w:widowControl w:val="0"/>
        <w:spacing w:after="0" w:line="240" w:lineRule="auto"/>
        <w:jc w:val="center"/>
        <w:rPr>
          <w:rFonts w:ascii="Arial" w:hAnsi="Arial" w:eastAsia="Times New Roman" w:cs="Arial"/>
          <w:b/>
          <w:sz w:val="32"/>
          <w:szCs w:val="32"/>
          <w:lang w:eastAsia="ar-SA"/>
        </w:rPr>
      </w:pPr>
      <w:r>
        <w:rPr>
          <w:rFonts w:ascii="Arial" w:hAnsi="Arial" w:eastAsia="Times New Roman" w:cs="Arial"/>
          <w:b/>
          <w:sz w:val="32"/>
          <w:szCs w:val="32"/>
          <w:lang w:eastAsia="ar-SA"/>
        </w:rPr>
        <w:t xml:space="preserve">БАЯНДАЕВСКИЙ МУНИЦИПАЛЬНЫЙ РАЙОН </w:t>
      </w:r>
    </w:p>
    <w:p w14:paraId="2DBFF10E">
      <w:pPr>
        <w:widowControl w:val="0"/>
        <w:spacing w:after="0" w:line="240" w:lineRule="auto"/>
        <w:jc w:val="center"/>
        <w:rPr>
          <w:rFonts w:ascii="Arial" w:hAnsi="Arial" w:eastAsia="Times New Roman" w:cs="Arial"/>
          <w:b/>
          <w:sz w:val="32"/>
          <w:szCs w:val="32"/>
          <w:lang w:eastAsia="ar-SA"/>
        </w:rPr>
      </w:pPr>
      <w:r>
        <w:rPr>
          <w:rFonts w:ascii="Arial" w:hAnsi="Arial" w:eastAsia="Times New Roman" w:cs="Arial"/>
          <w:b/>
          <w:sz w:val="32"/>
          <w:szCs w:val="32"/>
          <w:lang w:eastAsia="ar-SA"/>
        </w:rPr>
        <w:t>МУНИЦИПАЛЬНОЕ ОБРАЗОВАНИЕ «ХОГОТ»</w:t>
      </w:r>
    </w:p>
    <w:p w14:paraId="2989259C">
      <w:pPr>
        <w:widowControl w:val="0"/>
        <w:spacing w:after="0" w:line="240" w:lineRule="auto"/>
        <w:jc w:val="center"/>
        <w:rPr>
          <w:rFonts w:ascii="Arial" w:hAnsi="Arial" w:eastAsia="Times New Roman" w:cs="Arial"/>
          <w:b/>
          <w:sz w:val="32"/>
          <w:szCs w:val="32"/>
          <w:lang w:eastAsia="ar-SA"/>
        </w:rPr>
      </w:pPr>
      <w:r>
        <w:rPr>
          <w:rFonts w:ascii="Arial" w:hAnsi="Arial" w:eastAsia="Times New Roman" w:cs="Arial"/>
          <w:b/>
          <w:sz w:val="32"/>
          <w:szCs w:val="32"/>
          <w:lang w:eastAsia="ar-SA"/>
        </w:rPr>
        <w:t>АДМИНИСТРАЦИЯ</w:t>
      </w:r>
    </w:p>
    <w:p w14:paraId="78B220F0">
      <w:pPr>
        <w:spacing w:after="0" w:line="120" w:lineRule="atLeast"/>
        <w:jc w:val="center"/>
        <w:rPr>
          <w:rFonts w:ascii="Arial" w:hAnsi="Arial" w:eastAsia="Times New Roman" w:cs="Arial"/>
          <w:b/>
          <w:sz w:val="32"/>
          <w:szCs w:val="32"/>
          <w:lang w:eastAsia="ar-SA"/>
        </w:rPr>
      </w:pPr>
      <w:r>
        <w:rPr>
          <w:rFonts w:ascii="Arial" w:hAnsi="Arial" w:eastAsia="Times New Roman" w:cs="Arial"/>
          <w:b/>
          <w:sz w:val="32"/>
          <w:szCs w:val="32"/>
          <w:lang w:eastAsia="ar-SA"/>
        </w:rPr>
        <w:t>ПОСТАНОВЛЕНИЕ</w:t>
      </w:r>
    </w:p>
    <w:p w14:paraId="7EE8E6A1">
      <w:pPr>
        <w:spacing w:after="0" w:line="120" w:lineRule="atLeast"/>
        <w:jc w:val="center"/>
        <w:rPr>
          <w:rFonts w:ascii="Times New Roman" w:hAnsi="Times New Roman" w:eastAsia="Times New Roman" w:cs="Times New Roman"/>
          <w:b/>
          <w:sz w:val="24"/>
          <w:szCs w:val="24"/>
          <w:lang w:eastAsia="ru-RU"/>
        </w:rPr>
      </w:pPr>
    </w:p>
    <w:p w14:paraId="3205173A">
      <w:pPr>
        <w:spacing w:after="0" w:line="240" w:lineRule="auto"/>
        <w:jc w:val="center"/>
        <w:rPr>
          <w:rFonts w:ascii="Arial" w:hAnsi="Arial" w:eastAsia="Times New Roman" w:cs="Arial"/>
          <w:b/>
          <w:sz w:val="32"/>
          <w:szCs w:val="32"/>
          <w:lang w:eastAsia="ru-RU"/>
        </w:rPr>
      </w:pPr>
      <w:r>
        <w:rPr>
          <w:rFonts w:ascii="Arial" w:hAnsi="Arial" w:eastAsia="Times New Roman" w:cs="Arial"/>
          <w:b/>
          <w:sz w:val="32"/>
          <w:szCs w:val="32"/>
          <w:lang w:eastAsia="ru-RU"/>
        </w:rPr>
        <w:t>«ОБ УТВЕРЖДЕНИИ МУНИЦИПАЛЬНОЙ ЦЕЛЕВОЙ ПРОГРАММЫ «ЭНЕРГОСБЕРЕЖЕНИЕ И ПОВЫШЕНИЕ ЭНЕРГЕТИЧЕСКОЙ ЭФФЕКТИВНОСТИ В ОРГАНИЗАЦИЯХ СОЦИАЛЬНОЙ СФЕРЫ В МО «ХОГОТ» НА 202</w:t>
      </w:r>
      <w:r>
        <w:rPr>
          <w:rFonts w:hint="default" w:ascii="Arial" w:hAnsi="Arial" w:eastAsia="Times New Roman" w:cs="Arial"/>
          <w:b/>
          <w:sz w:val="32"/>
          <w:szCs w:val="32"/>
          <w:lang w:val="en-US" w:eastAsia="ru-RU"/>
        </w:rPr>
        <w:t>5</w:t>
      </w:r>
      <w:r>
        <w:rPr>
          <w:rFonts w:ascii="Arial" w:hAnsi="Arial" w:eastAsia="Times New Roman" w:cs="Arial"/>
          <w:b/>
          <w:sz w:val="32"/>
          <w:szCs w:val="32"/>
          <w:lang w:eastAsia="ru-RU"/>
        </w:rPr>
        <w:t>-20</w:t>
      </w:r>
      <w:r>
        <w:rPr>
          <w:rFonts w:hint="default" w:ascii="Arial" w:hAnsi="Arial" w:eastAsia="Times New Roman" w:cs="Arial"/>
          <w:b/>
          <w:sz w:val="32"/>
          <w:szCs w:val="32"/>
          <w:lang w:val="en-US" w:eastAsia="ru-RU"/>
        </w:rPr>
        <w:t>27</w:t>
      </w:r>
      <w:r>
        <w:rPr>
          <w:rFonts w:ascii="Arial" w:hAnsi="Arial" w:eastAsia="Times New Roman" w:cs="Arial"/>
          <w:b/>
          <w:sz w:val="32"/>
          <w:szCs w:val="32"/>
          <w:lang w:eastAsia="ru-RU"/>
        </w:rPr>
        <w:t xml:space="preserve"> ГОДЫ»</w:t>
      </w:r>
    </w:p>
    <w:p w14:paraId="57C7E595">
      <w:pPr>
        <w:spacing w:after="0" w:line="240" w:lineRule="auto"/>
        <w:ind w:firstLine="709"/>
        <w:jc w:val="both"/>
        <w:rPr>
          <w:rFonts w:ascii="Arial" w:hAnsi="Arial" w:eastAsia="Times New Roman" w:cs="Arial"/>
          <w:sz w:val="32"/>
          <w:szCs w:val="32"/>
          <w:lang w:eastAsia="ru-RU"/>
        </w:rPr>
      </w:pPr>
    </w:p>
    <w:p w14:paraId="5C315CB6">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В соответствии с Федеральным Законом «Об общих принципах организации местного самоуправления в РФ» № 131-ФЗ от 06.10.2013г., Федеральным Законом Российской Федерации от 23.11.2009г. № 261-ФЗ «Об энергосбережении и повышении энергетической эффективности и о внесении изменений в отдельные законодательные акты, Постановления правительства Иркутской области от</w:t>
      </w:r>
      <w:r>
        <w:rPr>
          <w:rFonts w:hint="default" w:ascii="Arial" w:hAnsi="Arial" w:eastAsia="Times New Roman" w:cs="Arial"/>
          <w:sz w:val="24"/>
          <w:szCs w:val="24"/>
          <w:lang w:val="en-US" w:eastAsia="ru-RU"/>
        </w:rPr>
        <w:t xml:space="preserve"> 09</w:t>
      </w:r>
      <w:r>
        <w:rPr>
          <w:rFonts w:ascii="Arial" w:hAnsi="Arial" w:eastAsia="Times New Roman" w:cs="Arial"/>
          <w:sz w:val="24"/>
          <w:szCs w:val="24"/>
          <w:lang w:eastAsia="ru-RU"/>
        </w:rPr>
        <w:t>.1</w:t>
      </w:r>
      <w:r>
        <w:rPr>
          <w:rFonts w:hint="default" w:ascii="Arial" w:hAnsi="Arial" w:eastAsia="Times New Roman" w:cs="Arial"/>
          <w:sz w:val="24"/>
          <w:szCs w:val="24"/>
          <w:lang w:val="en-US" w:eastAsia="ru-RU"/>
        </w:rPr>
        <w:t>1</w:t>
      </w:r>
      <w:r>
        <w:rPr>
          <w:rFonts w:ascii="Arial" w:hAnsi="Arial" w:eastAsia="Times New Roman" w:cs="Arial"/>
          <w:sz w:val="24"/>
          <w:szCs w:val="24"/>
          <w:lang w:eastAsia="ru-RU"/>
        </w:rPr>
        <w:t>.20</w:t>
      </w:r>
      <w:r>
        <w:rPr>
          <w:rFonts w:hint="default" w:ascii="Arial" w:hAnsi="Arial" w:eastAsia="Times New Roman" w:cs="Arial"/>
          <w:sz w:val="24"/>
          <w:szCs w:val="24"/>
          <w:lang w:val="en-US" w:eastAsia="ru-RU"/>
        </w:rPr>
        <w:t>2</w:t>
      </w:r>
      <w:r>
        <w:rPr>
          <w:rFonts w:ascii="Arial" w:hAnsi="Arial" w:eastAsia="Times New Roman" w:cs="Arial"/>
          <w:sz w:val="24"/>
          <w:szCs w:val="24"/>
          <w:lang w:eastAsia="ru-RU"/>
        </w:rPr>
        <w:t xml:space="preserve">3г. № </w:t>
      </w:r>
      <w:r>
        <w:rPr>
          <w:rFonts w:hint="default" w:ascii="Arial" w:hAnsi="Arial" w:eastAsia="Times New Roman" w:cs="Arial"/>
          <w:sz w:val="24"/>
          <w:szCs w:val="24"/>
          <w:lang w:val="en-US" w:eastAsia="ru-RU"/>
        </w:rPr>
        <w:t>989</w:t>
      </w:r>
      <w:r>
        <w:rPr>
          <w:rFonts w:ascii="Arial" w:hAnsi="Arial" w:eastAsia="Times New Roman" w:cs="Arial"/>
          <w:sz w:val="24"/>
          <w:szCs w:val="24"/>
          <w:lang w:eastAsia="ru-RU"/>
        </w:rPr>
        <w:t>-пп «Об</w:t>
      </w:r>
      <w:r>
        <w:rPr>
          <w:rFonts w:hint="default" w:ascii="Arial" w:hAnsi="Arial" w:eastAsia="Times New Roman" w:cs="Arial"/>
          <w:sz w:val="24"/>
          <w:szCs w:val="24"/>
          <w:lang w:val="en-US" w:eastAsia="ru-RU"/>
        </w:rPr>
        <w:t xml:space="preserve"> установление Порядка предоставление </w:t>
      </w:r>
      <w:r>
        <w:rPr>
          <w:rFonts w:ascii="Arial" w:hAnsi="Arial" w:eastAsia="Times New Roman" w:cs="Arial"/>
          <w:sz w:val="24"/>
          <w:szCs w:val="24"/>
          <w:lang w:eastAsia="ru-RU"/>
        </w:rPr>
        <w:t xml:space="preserve"> мер</w:t>
      </w:r>
      <w:r>
        <w:rPr>
          <w:rFonts w:hint="default" w:ascii="Arial" w:hAnsi="Arial" w:eastAsia="Times New Roman" w:cs="Arial"/>
          <w:sz w:val="24"/>
          <w:szCs w:val="24"/>
          <w:lang w:val="en-US" w:eastAsia="ru-RU"/>
        </w:rPr>
        <w:t xml:space="preserve"> социальной поддержки </w:t>
      </w:r>
      <w:r>
        <w:rPr>
          <w:rFonts w:ascii="Arial" w:hAnsi="Arial" w:eastAsia="Times New Roman" w:cs="Arial"/>
          <w:sz w:val="24"/>
          <w:szCs w:val="24"/>
          <w:lang w:eastAsia="ru-RU"/>
        </w:rPr>
        <w:t xml:space="preserve"> по</w:t>
      </w:r>
      <w:r>
        <w:rPr>
          <w:rFonts w:hint="default" w:ascii="Arial" w:hAnsi="Arial" w:eastAsia="Times New Roman" w:cs="Arial"/>
          <w:sz w:val="24"/>
          <w:szCs w:val="24"/>
          <w:lang w:val="en-US" w:eastAsia="ru-RU"/>
        </w:rPr>
        <w:t xml:space="preserve"> оплате жилого помещения и коммунальных </w:t>
      </w:r>
      <w:r>
        <w:rPr>
          <w:rFonts w:ascii="Arial" w:hAnsi="Arial" w:eastAsia="Times New Roman" w:cs="Arial"/>
          <w:sz w:val="24"/>
          <w:szCs w:val="24"/>
          <w:lang w:eastAsia="ru-RU"/>
        </w:rPr>
        <w:t xml:space="preserve"> услуг</w:t>
      </w:r>
      <w:r>
        <w:rPr>
          <w:rFonts w:hint="default" w:ascii="Arial" w:hAnsi="Arial" w:eastAsia="Times New Roman" w:cs="Arial"/>
          <w:sz w:val="24"/>
          <w:szCs w:val="24"/>
          <w:lang w:val="en-US" w:eastAsia="ru-RU"/>
        </w:rPr>
        <w:t xml:space="preserve"> отдельным категориям граждан в Иркутской области </w:t>
      </w:r>
      <w:r>
        <w:rPr>
          <w:rFonts w:ascii="Arial" w:hAnsi="Arial" w:eastAsia="Times New Roman" w:cs="Arial"/>
          <w:sz w:val="24"/>
          <w:szCs w:val="24"/>
          <w:lang w:eastAsia="ru-RU"/>
        </w:rPr>
        <w:t xml:space="preserve">», Уставом МО «Хогот», </w:t>
      </w:r>
    </w:p>
    <w:p w14:paraId="37021730">
      <w:pPr>
        <w:spacing w:after="0" w:line="240" w:lineRule="auto"/>
        <w:ind w:firstLine="709"/>
        <w:jc w:val="both"/>
        <w:rPr>
          <w:rFonts w:ascii="Arial" w:hAnsi="Arial" w:eastAsia="Times New Roman" w:cs="Arial"/>
          <w:sz w:val="24"/>
          <w:szCs w:val="24"/>
          <w:lang w:eastAsia="ru-RU"/>
        </w:rPr>
      </w:pPr>
    </w:p>
    <w:p w14:paraId="2C99E99F">
      <w:pPr>
        <w:spacing w:after="0" w:line="240" w:lineRule="auto"/>
        <w:ind w:firstLine="709"/>
        <w:jc w:val="center"/>
        <w:rPr>
          <w:rFonts w:ascii="Arial" w:hAnsi="Arial" w:eastAsia="Times New Roman" w:cs="Arial"/>
          <w:b/>
          <w:sz w:val="32"/>
          <w:szCs w:val="32"/>
          <w:lang w:eastAsia="ru-RU"/>
        </w:rPr>
      </w:pPr>
      <w:r>
        <w:rPr>
          <w:rFonts w:ascii="Arial" w:hAnsi="Arial" w:eastAsia="Times New Roman" w:cs="Arial"/>
          <w:b/>
          <w:sz w:val="32"/>
          <w:szCs w:val="32"/>
          <w:lang w:eastAsia="ru-RU"/>
        </w:rPr>
        <w:t>ПОСТАНОВЛЯЮ:</w:t>
      </w:r>
    </w:p>
    <w:p w14:paraId="7AF51816">
      <w:pPr>
        <w:spacing w:after="0" w:line="240" w:lineRule="auto"/>
        <w:ind w:firstLine="709"/>
        <w:jc w:val="both"/>
        <w:rPr>
          <w:rFonts w:ascii="Arial" w:hAnsi="Arial" w:eastAsia="Times New Roman" w:cs="Arial"/>
          <w:b/>
          <w:sz w:val="32"/>
          <w:szCs w:val="32"/>
          <w:lang w:eastAsia="ru-RU"/>
        </w:rPr>
      </w:pPr>
    </w:p>
    <w:p w14:paraId="23053CE1">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1. Утвердить муниципальную целевую программу «Энергосбережение и повышение энергетической эффективности в организациях социальной сферы в МО «Хогот» на 202</w:t>
      </w:r>
      <w:r>
        <w:rPr>
          <w:rFonts w:hint="default" w:ascii="Arial" w:hAnsi="Arial" w:eastAsia="Times New Roman" w:cs="Arial"/>
          <w:sz w:val="24"/>
          <w:szCs w:val="24"/>
          <w:lang w:val="en-US" w:eastAsia="ru-RU"/>
        </w:rPr>
        <w:t>5</w:t>
      </w:r>
      <w:r>
        <w:rPr>
          <w:rFonts w:ascii="Arial" w:hAnsi="Arial" w:eastAsia="Times New Roman" w:cs="Arial"/>
          <w:sz w:val="24"/>
          <w:szCs w:val="24"/>
          <w:lang w:eastAsia="ru-RU"/>
        </w:rPr>
        <w:t>-202</w:t>
      </w:r>
      <w:r>
        <w:rPr>
          <w:rFonts w:hint="default" w:ascii="Arial" w:hAnsi="Arial" w:eastAsia="Times New Roman" w:cs="Arial"/>
          <w:sz w:val="24"/>
          <w:szCs w:val="24"/>
          <w:lang w:val="en-US" w:eastAsia="ru-RU"/>
        </w:rPr>
        <w:t>7</w:t>
      </w:r>
      <w:r>
        <w:rPr>
          <w:rFonts w:ascii="Arial" w:hAnsi="Arial" w:eastAsia="Times New Roman" w:cs="Arial"/>
          <w:sz w:val="24"/>
          <w:szCs w:val="24"/>
          <w:lang w:eastAsia="ru-RU"/>
        </w:rPr>
        <w:t xml:space="preserve"> годы» (Приложение 1).</w:t>
      </w:r>
    </w:p>
    <w:p w14:paraId="7DA890ED">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2. Финансисту администрации МО «Хогот» учесть финансирование программы при формировании бюджета муниципального образования «Хогот».</w:t>
      </w:r>
    </w:p>
    <w:p w14:paraId="6FFA1FDD">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3. Настоящее постановление опубликовать на официальном сайте муниципального образования «Хогот» в информационно-телекоммуникационной сети «Интернет».</w:t>
      </w:r>
    </w:p>
    <w:p w14:paraId="3507B6F5">
      <w:pPr>
        <w:spacing w:after="0" w:line="240" w:lineRule="auto"/>
        <w:ind w:firstLine="709"/>
        <w:jc w:val="both"/>
        <w:rPr>
          <w:rFonts w:ascii="Arial" w:hAnsi="Arial" w:eastAsia="Times New Roman" w:cs="Arial"/>
          <w:sz w:val="24"/>
          <w:szCs w:val="24"/>
          <w:lang w:eastAsia="ru-RU"/>
        </w:rPr>
      </w:pPr>
    </w:p>
    <w:p w14:paraId="24029A66">
      <w:pPr>
        <w:spacing w:after="0" w:line="240" w:lineRule="auto"/>
        <w:rPr>
          <w:rFonts w:hint="default" w:ascii="Arial" w:hAnsi="Arial" w:eastAsia="Times New Roman" w:cs="Arial"/>
          <w:sz w:val="24"/>
          <w:szCs w:val="24"/>
          <w:lang w:val="en-US" w:eastAsia="ru-RU"/>
        </w:rPr>
      </w:pPr>
      <w:r>
        <w:rPr>
          <w:rFonts w:ascii="Arial" w:hAnsi="Arial" w:eastAsia="Times New Roman" w:cs="Arial"/>
          <w:sz w:val="24"/>
          <w:szCs w:val="24"/>
          <w:lang w:eastAsia="ru-RU"/>
        </w:rPr>
        <w:t>Глава МО «Хогот»</w:t>
      </w:r>
      <w:r>
        <w:rPr>
          <w:rFonts w:hint="default" w:ascii="Arial" w:hAnsi="Arial" w:eastAsia="Times New Roman" w:cs="Arial"/>
          <w:sz w:val="24"/>
          <w:szCs w:val="24"/>
          <w:lang w:val="en-US" w:eastAsia="ru-RU"/>
        </w:rPr>
        <w:t xml:space="preserve">                                                                                    Павлов С.В</w:t>
      </w:r>
    </w:p>
    <w:p w14:paraId="2227CCC1">
      <w:pPr>
        <w:spacing w:after="0" w:line="240" w:lineRule="auto"/>
        <w:rPr>
          <w:rFonts w:ascii="Arial" w:hAnsi="Arial" w:eastAsia="Times New Roman" w:cs="Arial"/>
          <w:sz w:val="24"/>
          <w:szCs w:val="24"/>
          <w:lang w:eastAsia="ru-RU"/>
        </w:rPr>
      </w:pPr>
    </w:p>
    <w:p w14:paraId="432D068F">
      <w:pPr>
        <w:spacing w:after="0" w:line="240" w:lineRule="auto"/>
        <w:jc w:val="right"/>
        <w:rPr>
          <w:rFonts w:ascii="Courier New" w:hAnsi="Courier New" w:eastAsia="Times New Roman" w:cs="Courier New"/>
          <w:color w:val="000000"/>
          <w:lang w:eastAsia="ru-RU"/>
        </w:rPr>
      </w:pPr>
    </w:p>
    <w:p w14:paraId="03152C69">
      <w:pPr>
        <w:spacing w:after="0" w:line="240" w:lineRule="auto"/>
        <w:jc w:val="right"/>
        <w:rPr>
          <w:rFonts w:ascii="Courier New" w:hAnsi="Courier New" w:eastAsia="Times New Roman" w:cs="Courier New"/>
          <w:color w:val="000000"/>
          <w:lang w:eastAsia="ru-RU"/>
        </w:rPr>
      </w:pPr>
    </w:p>
    <w:p w14:paraId="46438B14">
      <w:pPr>
        <w:spacing w:after="0" w:line="240" w:lineRule="auto"/>
        <w:jc w:val="right"/>
        <w:rPr>
          <w:rFonts w:ascii="Courier New" w:hAnsi="Courier New" w:eastAsia="Times New Roman" w:cs="Courier New"/>
          <w:color w:val="000000"/>
          <w:lang w:eastAsia="ru-RU"/>
        </w:rPr>
      </w:pPr>
    </w:p>
    <w:p w14:paraId="4C14EE14">
      <w:pPr>
        <w:spacing w:after="0" w:line="240" w:lineRule="auto"/>
        <w:jc w:val="right"/>
        <w:rPr>
          <w:rFonts w:ascii="Courier New" w:hAnsi="Courier New" w:eastAsia="Times New Roman" w:cs="Courier New"/>
          <w:color w:val="000000"/>
          <w:lang w:eastAsia="ru-RU"/>
        </w:rPr>
      </w:pPr>
    </w:p>
    <w:p w14:paraId="7E11F982">
      <w:pPr>
        <w:spacing w:after="0" w:line="240" w:lineRule="auto"/>
        <w:jc w:val="right"/>
        <w:rPr>
          <w:rFonts w:ascii="Courier New" w:hAnsi="Courier New" w:eastAsia="Times New Roman" w:cs="Courier New"/>
          <w:color w:val="000000"/>
          <w:lang w:eastAsia="ru-RU"/>
        </w:rPr>
      </w:pPr>
    </w:p>
    <w:p w14:paraId="63D89FBA">
      <w:pPr>
        <w:spacing w:after="0" w:line="240" w:lineRule="auto"/>
        <w:jc w:val="right"/>
        <w:rPr>
          <w:rFonts w:ascii="Courier New" w:hAnsi="Courier New" w:eastAsia="Times New Roman" w:cs="Courier New"/>
          <w:color w:val="000000"/>
          <w:lang w:eastAsia="ru-RU"/>
        </w:rPr>
      </w:pPr>
    </w:p>
    <w:p w14:paraId="4CC587C6">
      <w:pPr>
        <w:spacing w:after="0" w:line="240" w:lineRule="auto"/>
        <w:jc w:val="right"/>
        <w:rPr>
          <w:rFonts w:ascii="Courier New" w:hAnsi="Courier New" w:eastAsia="Times New Roman" w:cs="Courier New"/>
          <w:color w:val="000000"/>
          <w:lang w:eastAsia="ru-RU"/>
        </w:rPr>
      </w:pPr>
    </w:p>
    <w:p w14:paraId="08116B29">
      <w:pPr>
        <w:spacing w:after="0" w:line="240" w:lineRule="auto"/>
        <w:jc w:val="right"/>
        <w:rPr>
          <w:rFonts w:ascii="Courier New" w:hAnsi="Courier New" w:eastAsia="Times New Roman" w:cs="Courier New"/>
          <w:color w:val="000000"/>
          <w:lang w:eastAsia="ru-RU"/>
        </w:rPr>
      </w:pPr>
    </w:p>
    <w:p w14:paraId="6F9A8775">
      <w:pPr>
        <w:spacing w:after="0" w:line="240" w:lineRule="auto"/>
        <w:jc w:val="right"/>
        <w:rPr>
          <w:rFonts w:ascii="Courier New" w:hAnsi="Courier New" w:eastAsia="Times New Roman" w:cs="Courier New"/>
          <w:color w:val="000000"/>
          <w:lang w:eastAsia="ru-RU"/>
        </w:rPr>
      </w:pPr>
    </w:p>
    <w:p w14:paraId="35CA9866">
      <w:pPr>
        <w:spacing w:after="0" w:line="240" w:lineRule="auto"/>
        <w:jc w:val="right"/>
        <w:rPr>
          <w:rFonts w:ascii="Courier New" w:hAnsi="Courier New" w:eastAsia="Times New Roman" w:cs="Courier New"/>
          <w:color w:val="000000"/>
          <w:lang w:eastAsia="ru-RU"/>
        </w:rPr>
      </w:pPr>
    </w:p>
    <w:p w14:paraId="14BA62F1">
      <w:pPr>
        <w:spacing w:after="0" w:line="240" w:lineRule="auto"/>
        <w:jc w:val="right"/>
        <w:rPr>
          <w:rFonts w:ascii="Courier New" w:hAnsi="Courier New" w:eastAsia="Times New Roman" w:cs="Courier New"/>
          <w:color w:val="000000"/>
          <w:lang w:eastAsia="ru-RU"/>
        </w:rPr>
      </w:pPr>
    </w:p>
    <w:p w14:paraId="7FA99F78">
      <w:pPr>
        <w:spacing w:after="0" w:line="240" w:lineRule="auto"/>
        <w:jc w:val="right"/>
        <w:rPr>
          <w:rFonts w:ascii="Courier New" w:hAnsi="Courier New" w:eastAsia="Times New Roman" w:cs="Courier New"/>
          <w:color w:val="000000"/>
          <w:lang w:eastAsia="ru-RU"/>
        </w:rPr>
      </w:pPr>
    </w:p>
    <w:p w14:paraId="5BC5C375">
      <w:pPr>
        <w:spacing w:after="0" w:line="240" w:lineRule="auto"/>
        <w:jc w:val="right"/>
        <w:rPr>
          <w:rFonts w:ascii="Courier New" w:hAnsi="Courier New" w:eastAsia="Times New Roman" w:cs="Courier New"/>
          <w:color w:val="000000"/>
          <w:lang w:eastAsia="ru-RU"/>
        </w:rPr>
      </w:pPr>
    </w:p>
    <w:p w14:paraId="2745F744">
      <w:pPr>
        <w:spacing w:after="0" w:line="240" w:lineRule="auto"/>
        <w:jc w:val="right"/>
        <w:rPr>
          <w:rFonts w:ascii="Courier New" w:hAnsi="Courier New" w:eastAsia="Times New Roman" w:cs="Courier New"/>
          <w:color w:val="000000"/>
          <w:lang w:eastAsia="ru-RU"/>
        </w:rPr>
      </w:pPr>
    </w:p>
    <w:p w14:paraId="2A2B3301">
      <w:pPr>
        <w:spacing w:after="0" w:line="240" w:lineRule="auto"/>
        <w:jc w:val="right"/>
        <w:rPr>
          <w:rFonts w:ascii="Courier New" w:hAnsi="Courier New" w:eastAsia="Times New Roman" w:cs="Courier New"/>
          <w:color w:val="000000"/>
          <w:lang w:eastAsia="ru-RU"/>
        </w:rPr>
      </w:pPr>
      <w:r>
        <w:rPr>
          <w:rFonts w:ascii="Courier New" w:hAnsi="Courier New" w:eastAsia="Times New Roman" w:cs="Courier New"/>
          <w:color w:val="000000"/>
          <w:lang w:eastAsia="ru-RU"/>
        </w:rPr>
        <w:t>УТВЕРЖДЕНА</w:t>
      </w:r>
    </w:p>
    <w:p w14:paraId="25148C97">
      <w:pPr>
        <w:spacing w:after="0" w:line="240" w:lineRule="auto"/>
        <w:jc w:val="right"/>
        <w:rPr>
          <w:rFonts w:ascii="Courier New" w:hAnsi="Courier New" w:eastAsia="Times New Roman" w:cs="Courier New"/>
          <w:lang w:eastAsia="ru-RU"/>
        </w:rPr>
      </w:pPr>
      <w:r>
        <w:rPr>
          <w:rFonts w:ascii="Courier New" w:hAnsi="Courier New" w:eastAsia="Times New Roman" w:cs="Courier New"/>
          <w:color w:val="000000"/>
          <w:lang w:eastAsia="ru-RU"/>
        </w:rPr>
        <w:t>Постановлением главы МО «Хогот»</w:t>
      </w:r>
    </w:p>
    <w:p w14:paraId="55C4A0B6">
      <w:pPr>
        <w:spacing w:after="0" w:line="240" w:lineRule="auto"/>
        <w:jc w:val="right"/>
        <w:rPr>
          <w:rFonts w:hint="default" w:ascii="Courier New" w:hAnsi="Courier New" w:eastAsia="Times New Roman" w:cs="Courier New"/>
          <w:color w:val="000000"/>
          <w:lang w:val="en-US" w:eastAsia="ru-RU"/>
        </w:rPr>
      </w:pPr>
      <w:r>
        <w:rPr>
          <w:rFonts w:ascii="Courier New" w:hAnsi="Courier New" w:eastAsia="Times New Roman" w:cs="Courier New"/>
          <w:color w:val="000000"/>
          <w:lang w:eastAsia="ru-RU"/>
        </w:rPr>
        <w:t xml:space="preserve">от </w:t>
      </w:r>
      <w:r>
        <w:rPr>
          <w:rFonts w:hint="default" w:ascii="Courier New" w:hAnsi="Courier New" w:eastAsia="Times New Roman" w:cs="Courier New"/>
          <w:color w:val="000000"/>
          <w:lang w:val="en-US" w:eastAsia="ru-RU"/>
        </w:rPr>
        <w:t>08</w:t>
      </w:r>
      <w:r>
        <w:rPr>
          <w:rFonts w:ascii="Courier New" w:hAnsi="Courier New" w:eastAsia="Times New Roman" w:cs="Courier New"/>
          <w:color w:val="000000"/>
          <w:lang w:eastAsia="ru-RU"/>
        </w:rPr>
        <w:t>.</w:t>
      </w:r>
      <w:r>
        <w:rPr>
          <w:rFonts w:hint="default" w:ascii="Courier New" w:hAnsi="Courier New" w:eastAsia="Times New Roman" w:cs="Courier New"/>
          <w:color w:val="000000"/>
          <w:lang w:val="en-US" w:eastAsia="ru-RU"/>
        </w:rPr>
        <w:t>12</w:t>
      </w:r>
      <w:r>
        <w:rPr>
          <w:rFonts w:ascii="Courier New" w:hAnsi="Courier New" w:eastAsia="Times New Roman" w:cs="Courier New"/>
          <w:color w:val="000000"/>
          <w:lang w:eastAsia="ru-RU"/>
        </w:rPr>
        <w:t>.202</w:t>
      </w:r>
      <w:r>
        <w:rPr>
          <w:rFonts w:hint="default" w:ascii="Courier New" w:hAnsi="Courier New" w:eastAsia="Times New Roman" w:cs="Courier New"/>
          <w:color w:val="000000"/>
          <w:lang w:val="en-US" w:eastAsia="ru-RU"/>
        </w:rPr>
        <w:t>5</w:t>
      </w:r>
      <w:r>
        <w:rPr>
          <w:rFonts w:ascii="Courier New" w:hAnsi="Courier New" w:eastAsia="Times New Roman" w:cs="Courier New"/>
          <w:color w:val="000000"/>
          <w:lang w:eastAsia="ru-RU"/>
        </w:rPr>
        <w:t xml:space="preserve"> г. № </w:t>
      </w:r>
      <w:r>
        <w:rPr>
          <w:rFonts w:hint="default" w:ascii="Courier New" w:hAnsi="Courier New" w:eastAsia="Times New Roman" w:cs="Courier New"/>
          <w:color w:val="000000"/>
          <w:lang w:val="en-US" w:eastAsia="ru-RU"/>
        </w:rPr>
        <w:t>42</w:t>
      </w:r>
    </w:p>
    <w:p w14:paraId="4E04AD04">
      <w:pPr>
        <w:spacing w:after="0" w:line="240" w:lineRule="auto"/>
        <w:rPr>
          <w:rFonts w:ascii="Times New Roman" w:hAnsi="Times New Roman" w:eastAsia="Times New Roman" w:cs="Times New Roman"/>
          <w:sz w:val="24"/>
          <w:szCs w:val="24"/>
          <w:lang w:eastAsia="ru-RU"/>
        </w:rPr>
      </w:pPr>
    </w:p>
    <w:p w14:paraId="672E8BF8">
      <w:pPr>
        <w:spacing w:after="0" w:line="240" w:lineRule="auto"/>
        <w:jc w:val="center"/>
        <w:rPr>
          <w:rFonts w:ascii="Arial" w:hAnsi="Arial" w:eastAsia="Times New Roman" w:cs="Arial"/>
          <w:b/>
          <w:sz w:val="32"/>
          <w:szCs w:val="32"/>
          <w:lang w:eastAsia="ru-RU"/>
        </w:rPr>
      </w:pPr>
      <w:r>
        <w:rPr>
          <w:rFonts w:ascii="Arial" w:hAnsi="Arial" w:eastAsia="Times New Roman" w:cs="Arial"/>
          <w:b/>
          <w:sz w:val="32"/>
          <w:szCs w:val="32"/>
          <w:lang w:eastAsia="ru-RU"/>
        </w:rPr>
        <w:t>МУНИЦИПАЛЬНАЯ ЦЕЛЕВАЯ ПРОГРАММА</w:t>
      </w:r>
    </w:p>
    <w:p w14:paraId="2AC38CD8">
      <w:pPr>
        <w:spacing w:after="0" w:line="240" w:lineRule="auto"/>
        <w:jc w:val="center"/>
        <w:rPr>
          <w:rFonts w:ascii="Arial" w:hAnsi="Arial" w:eastAsia="Times New Roman" w:cs="Arial"/>
          <w:b/>
          <w:sz w:val="32"/>
          <w:szCs w:val="32"/>
          <w:lang w:eastAsia="ru-RU"/>
        </w:rPr>
      </w:pPr>
      <w:r>
        <w:rPr>
          <w:rFonts w:ascii="Arial" w:hAnsi="Arial" w:eastAsia="Times New Roman" w:cs="Arial"/>
          <w:b/>
          <w:sz w:val="32"/>
          <w:szCs w:val="32"/>
          <w:lang w:eastAsia="ru-RU"/>
        </w:rPr>
        <w:t>«ЭНЕРГОСБЕРЕЖЕНИЕ И ПОВЫШЕНИЕ ЭНЕРГЕТИЧЕСКОЙ ЭФФЕКТИВНОСТИ В ОРГАНИЗАЦИЯХ СОЦИАЛЬНОЙ СФЕРЫ</w:t>
      </w:r>
      <w:r>
        <w:rPr>
          <w:rFonts w:hint="default" w:ascii="Arial" w:hAnsi="Arial" w:eastAsia="Times New Roman" w:cs="Arial"/>
          <w:b/>
          <w:sz w:val="32"/>
          <w:szCs w:val="32"/>
          <w:lang w:val="en-US" w:eastAsia="ru-RU"/>
        </w:rPr>
        <w:t xml:space="preserve"> </w:t>
      </w:r>
      <w:r>
        <w:rPr>
          <w:rFonts w:ascii="Arial" w:hAnsi="Arial" w:eastAsia="Times New Roman" w:cs="Arial"/>
          <w:b/>
          <w:sz w:val="32"/>
          <w:szCs w:val="32"/>
          <w:lang w:eastAsia="ru-RU"/>
        </w:rPr>
        <w:t>МО «ХОГОТ» НА 202</w:t>
      </w:r>
      <w:r>
        <w:rPr>
          <w:rFonts w:hint="default" w:ascii="Arial" w:hAnsi="Arial" w:eastAsia="Times New Roman" w:cs="Arial"/>
          <w:b/>
          <w:sz w:val="32"/>
          <w:szCs w:val="32"/>
          <w:lang w:val="en-US" w:eastAsia="ru-RU"/>
        </w:rPr>
        <w:t>5</w:t>
      </w:r>
      <w:r>
        <w:rPr>
          <w:rFonts w:ascii="Arial" w:hAnsi="Arial" w:eastAsia="Times New Roman" w:cs="Arial"/>
          <w:b/>
          <w:sz w:val="32"/>
          <w:szCs w:val="32"/>
          <w:lang w:eastAsia="ru-RU"/>
        </w:rPr>
        <w:t>-202</w:t>
      </w:r>
      <w:r>
        <w:rPr>
          <w:rFonts w:hint="default" w:ascii="Arial" w:hAnsi="Arial" w:eastAsia="Times New Roman" w:cs="Arial"/>
          <w:b/>
          <w:sz w:val="32"/>
          <w:szCs w:val="32"/>
          <w:lang w:val="en-US" w:eastAsia="ru-RU"/>
        </w:rPr>
        <w:t>7</w:t>
      </w:r>
      <w:r>
        <w:rPr>
          <w:rFonts w:ascii="Arial" w:hAnsi="Arial" w:eastAsia="Times New Roman" w:cs="Arial"/>
          <w:b/>
          <w:sz w:val="32"/>
          <w:szCs w:val="32"/>
          <w:lang w:eastAsia="ru-RU"/>
        </w:rPr>
        <w:t xml:space="preserve"> ГОДЫ»</w:t>
      </w:r>
    </w:p>
    <w:p w14:paraId="1DEFBCEF">
      <w:pPr>
        <w:spacing w:after="0" w:line="240" w:lineRule="auto"/>
        <w:rPr>
          <w:rFonts w:ascii="Arial" w:hAnsi="Arial" w:eastAsia="Times New Roman" w:cs="Arial"/>
          <w:b/>
          <w:sz w:val="32"/>
          <w:szCs w:val="32"/>
          <w:lang w:eastAsia="ru-RU"/>
        </w:rPr>
      </w:pPr>
    </w:p>
    <w:p w14:paraId="692DBF40">
      <w:pPr>
        <w:spacing w:after="0" w:line="240" w:lineRule="auto"/>
        <w:jc w:val="center"/>
        <w:rPr>
          <w:rFonts w:ascii="Arial" w:hAnsi="Arial" w:eastAsia="Times New Roman" w:cs="Arial"/>
          <w:b/>
          <w:sz w:val="24"/>
          <w:szCs w:val="24"/>
          <w:lang w:eastAsia="ru-RU"/>
        </w:rPr>
      </w:pPr>
      <w:r>
        <w:rPr>
          <w:rFonts w:ascii="Arial" w:hAnsi="Arial" w:eastAsia="Times New Roman" w:cs="Arial"/>
          <w:b/>
          <w:sz w:val="24"/>
          <w:szCs w:val="24"/>
          <w:lang w:eastAsia="ru-RU"/>
        </w:rPr>
        <w:t>ПАСПОРТ ПРОГРАММЫ</w:t>
      </w:r>
    </w:p>
    <w:p w14:paraId="71000F1E">
      <w:pPr>
        <w:spacing w:after="0" w:line="240" w:lineRule="auto"/>
        <w:jc w:val="center"/>
        <w:rPr>
          <w:rFonts w:ascii="Times New Roman" w:hAnsi="Times New Roman" w:eastAsia="Times New Roman" w:cs="Times New Roman"/>
          <w:sz w:val="24"/>
          <w:szCs w:val="24"/>
          <w:lang w:eastAsia="ru-RU"/>
        </w:rPr>
      </w:pPr>
    </w:p>
    <w:p w14:paraId="65C295E4">
      <w:pPr>
        <w:spacing w:after="0" w:line="240" w:lineRule="auto"/>
        <w:ind w:firstLine="709"/>
        <w:jc w:val="both"/>
        <w:rPr>
          <w:rFonts w:ascii="Arial" w:hAnsi="Arial" w:eastAsia="Times New Roman" w:cs="Arial"/>
          <w:sz w:val="24"/>
          <w:szCs w:val="24"/>
          <w:lang w:eastAsia="ru-RU"/>
        </w:rPr>
      </w:pPr>
      <w:r>
        <w:rPr>
          <w:rFonts w:ascii="Arial" w:hAnsi="Arial" w:eastAsia="Times New Roman" w:cs="Arial"/>
          <w:b/>
          <w:sz w:val="24"/>
          <w:szCs w:val="24"/>
          <w:lang w:eastAsia="ru-RU"/>
        </w:rPr>
        <w:t>Наименование программы:</w:t>
      </w:r>
    </w:p>
    <w:p w14:paraId="32F7FE24">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«Энергосбережение и повышение энергетической эффективности в организациях социальной сферы МО «Хогот» на 202</w:t>
      </w:r>
      <w:r>
        <w:rPr>
          <w:rFonts w:hint="default" w:ascii="Arial" w:hAnsi="Arial" w:eastAsia="Times New Roman" w:cs="Arial"/>
          <w:sz w:val="24"/>
          <w:szCs w:val="24"/>
          <w:lang w:val="en-US" w:eastAsia="ru-RU"/>
        </w:rPr>
        <w:t>5</w:t>
      </w:r>
      <w:r>
        <w:rPr>
          <w:rFonts w:ascii="Arial" w:hAnsi="Arial" w:eastAsia="Times New Roman" w:cs="Arial"/>
          <w:sz w:val="24"/>
          <w:szCs w:val="24"/>
          <w:lang w:eastAsia="ru-RU"/>
        </w:rPr>
        <w:t>-202</w:t>
      </w:r>
      <w:r>
        <w:rPr>
          <w:rFonts w:hint="default" w:ascii="Arial" w:hAnsi="Arial" w:eastAsia="Times New Roman" w:cs="Arial"/>
          <w:sz w:val="24"/>
          <w:szCs w:val="24"/>
          <w:lang w:val="en-US" w:eastAsia="ru-RU"/>
        </w:rPr>
        <w:t>7</w:t>
      </w:r>
      <w:r>
        <w:rPr>
          <w:rFonts w:ascii="Arial" w:hAnsi="Arial" w:eastAsia="Times New Roman" w:cs="Arial"/>
          <w:sz w:val="24"/>
          <w:szCs w:val="24"/>
          <w:lang w:eastAsia="ru-RU"/>
        </w:rPr>
        <w:t xml:space="preserve"> годы»</w:t>
      </w:r>
    </w:p>
    <w:p w14:paraId="52A6506C">
      <w:pPr>
        <w:spacing w:after="0" w:line="240" w:lineRule="auto"/>
        <w:ind w:firstLine="709"/>
        <w:jc w:val="both"/>
        <w:rPr>
          <w:rFonts w:ascii="Arial" w:hAnsi="Arial" w:eastAsia="Times New Roman" w:cs="Arial"/>
          <w:sz w:val="24"/>
          <w:szCs w:val="24"/>
          <w:lang w:eastAsia="ru-RU"/>
        </w:rPr>
      </w:pPr>
    </w:p>
    <w:p w14:paraId="095D7CC6">
      <w:pPr>
        <w:spacing w:after="0" w:line="240" w:lineRule="auto"/>
        <w:ind w:firstLine="709"/>
        <w:jc w:val="both"/>
        <w:rPr>
          <w:rFonts w:ascii="Arial" w:hAnsi="Arial" w:eastAsia="Times New Roman" w:cs="Arial"/>
          <w:b/>
          <w:sz w:val="24"/>
          <w:szCs w:val="24"/>
          <w:lang w:eastAsia="ru-RU"/>
        </w:rPr>
      </w:pPr>
      <w:r>
        <w:rPr>
          <w:rFonts w:ascii="Arial" w:hAnsi="Arial" w:eastAsia="Times New Roman" w:cs="Arial"/>
          <w:b/>
          <w:sz w:val="24"/>
          <w:szCs w:val="24"/>
          <w:lang w:eastAsia="ru-RU"/>
        </w:rPr>
        <w:t>Основания для разработки Программы:</w:t>
      </w:r>
    </w:p>
    <w:p w14:paraId="6A7CE27F">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Федеральный закон «Об энергосбережении и о повышении энергетической эффективности и о внесении изменений в отдельные законодательные акты РФ» от 23.11.2009г. № 261-ФЗ;</w:t>
      </w:r>
    </w:p>
    <w:p w14:paraId="10D6B3F8">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-Постановления правительства Иркутской области от</w:t>
      </w:r>
      <w:r>
        <w:rPr>
          <w:rFonts w:hint="default" w:ascii="Arial" w:hAnsi="Arial" w:eastAsia="Times New Roman" w:cs="Arial"/>
          <w:sz w:val="24"/>
          <w:szCs w:val="24"/>
          <w:lang w:val="en-US" w:eastAsia="ru-RU"/>
        </w:rPr>
        <w:t xml:space="preserve"> 09</w:t>
      </w:r>
      <w:r>
        <w:rPr>
          <w:rFonts w:ascii="Arial" w:hAnsi="Arial" w:eastAsia="Times New Roman" w:cs="Arial"/>
          <w:sz w:val="24"/>
          <w:szCs w:val="24"/>
          <w:lang w:eastAsia="ru-RU"/>
        </w:rPr>
        <w:t>.1</w:t>
      </w:r>
      <w:r>
        <w:rPr>
          <w:rFonts w:hint="default" w:ascii="Arial" w:hAnsi="Arial" w:eastAsia="Times New Roman" w:cs="Arial"/>
          <w:sz w:val="24"/>
          <w:szCs w:val="24"/>
          <w:lang w:val="en-US" w:eastAsia="ru-RU"/>
        </w:rPr>
        <w:t>1</w:t>
      </w:r>
      <w:r>
        <w:rPr>
          <w:rFonts w:ascii="Arial" w:hAnsi="Arial" w:eastAsia="Times New Roman" w:cs="Arial"/>
          <w:sz w:val="24"/>
          <w:szCs w:val="24"/>
          <w:lang w:eastAsia="ru-RU"/>
        </w:rPr>
        <w:t>.20</w:t>
      </w:r>
      <w:r>
        <w:rPr>
          <w:rFonts w:hint="default" w:ascii="Arial" w:hAnsi="Arial" w:eastAsia="Times New Roman" w:cs="Arial"/>
          <w:sz w:val="24"/>
          <w:szCs w:val="24"/>
          <w:lang w:val="en-US" w:eastAsia="ru-RU"/>
        </w:rPr>
        <w:t>2</w:t>
      </w:r>
      <w:r>
        <w:rPr>
          <w:rFonts w:ascii="Arial" w:hAnsi="Arial" w:eastAsia="Times New Roman" w:cs="Arial"/>
          <w:sz w:val="24"/>
          <w:szCs w:val="24"/>
          <w:lang w:eastAsia="ru-RU"/>
        </w:rPr>
        <w:t xml:space="preserve">3г. № </w:t>
      </w:r>
      <w:r>
        <w:rPr>
          <w:rFonts w:hint="default" w:ascii="Arial" w:hAnsi="Arial" w:eastAsia="Times New Roman" w:cs="Arial"/>
          <w:sz w:val="24"/>
          <w:szCs w:val="24"/>
          <w:lang w:val="en-US" w:eastAsia="ru-RU"/>
        </w:rPr>
        <w:t>989</w:t>
      </w:r>
      <w:r>
        <w:rPr>
          <w:rFonts w:ascii="Arial" w:hAnsi="Arial" w:eastAsia="Times New Roman" w:cs="Arial"/>
          <w:sz w:val="24"/>
          <w:szCs w:val="24"/>
          <w:lang w:eastAsia="ru-RU"/>
        </w:rPr>
        <w:t>-пп «Об</w:t>
      </w:r>
      <w:r>
        <w:rPr>
          <w:rFonts w:hint="default" w:ascii="Arial" w:hAnsi="Arial" w:eastAsia="Times New Roman" w:cs="Arial"/>
          <w:sz w:val="24"/>
          <w:szCs w:val="24"/>
          <w:lang w:val="en-US" w:eastAsia="ru-RU"/>
        </w:rPr>
        <w:t xml:space="preserve"> установление Порядка предоставление </w:t>
      </w:r>
      <w:r>
        <w:rPr>
          <w:rFonts w:ascii="Arial" w:hAnsi="Arial" w:eastAsia="Times New Roman" w:cs="Arial"/>
          <w:sz w:val="24"/>
          <w:szCs w:val="24"/>
          <w:lang w:eastAsia="ru-RU"/>
        </w:rPr>
        <w:t xml:space="preserve"> мер</w:t>
      </w:r>
      <w:r>
        <w:rPr>
          <w:rFonts w:hint="default" w:ascii="Arial" w:hAnsi="Arial" w:eastAsia="Times New Roman" w:cs="Arial"/>
          <w:sz w:val="24"/>
          <w:szCs w:val="24"/>
          <w:lang w:val="en-US" w:eastAsia="ru-RU"/>
        </w:rPr>
        <w:t xml:space="preserve"> социальной поддержки </w:t>
      </w:r>
      <w:r>
        <w:rPr>
          <w:rFonts w:ascii="Arial" w:hAnsi="Arial" w:eastAsia="Times New Roman" w:cs="Arial"/>
          <w:sz w:val="24"/>
          <w:szCs w:val="24"/>
          <w:lang w:eastAsia="ru-RU"/>
        </w:rPr>
        <w:t xml:space="preserve"> по</w:t>
      </w:r>
      <w:r>
        <w:rPr>
          <w:rFonts w:hint="default" w:ascii="Arial" w:hAnsi="Arial" w:eastAsia="Times New Roman" w:cs="Arial"/>
          <w:sz w:val="24"/>
          <w:szCs w:val="24"/>
          <w:lang w:val="en-US" w:eastAsia="ru-RU"/>
        </w:rPr>
        <w:t xml:space="preserve"> оплате жилого помещения и коммунальных </w:t>
      </w:r>
      <w:r>
        <w:rPr>
          <w:rFonts w:ascii="Arial" w:hAnsi="Arial" w:eastAsia="Times New Roman" w:cs="Arial"/>
          <w:sz w:val="24"/>
          <w:szCs w:val="24"/>
          <w:lang w:eastAsia="ru-RU"/>
        </w:rPr>
        <w:t xml:space="preserve"> услуг</w:t>
      </w:r>
      <w:r>
        <w:rPr>
          <w:rFonts w:hint="default" w:ascii="Arial" w:hAnsi="Arial" w:eastAsia="Times New Roman" w:cs="Arial"/>
          <w:sz w:val="24"/>
          <w:szCs w:val="24"/>
          <w:lang w:val="en-US" w:eastAsia="ru-RU"/>
        </w:rPr>
        <w:t xml:space="preserve"> отдельным категориям граждан в Иркутской области </w:t>
      </w:r>
      <w:r>
        <w:rPr>
          <w:rFonts w:ascii="Arial" w:hAnsi="Arial" w:eastAsia="Times New Roman" w:cs="Arial"/>
          <w:sz w:val="24"/>
          <w:szCs w:val="24"/>
          <w:lang w:eastAsia="ru-RU"/>
        </w:rPr>
        <w:t>»</w:t>
      </w:r>
    </w:p>
    <w:p w14:paraId="79A2C818">
      <w:pPr>
        <w:spacing w:after="0" w:line="240" w:lineRule="auto"/>
        <w:ind w:firstLine="709"/>
        <w:jc w:val="both"/>
        <w:rPr>
          <w:rFonts w:hint="default" w:ascii="Arial" w:hAnsi="Arial" w:eastAsia="Times New Roman" w:cs="Arial"/>
          <w:sz w:val="24"/>
          <w:szCs w:val="24"/>
          <w:lang w:val="en-US" w:eastAsia="ru-RU"/>
        </w:rPr>
      </w:pPr>
      <w:r>
        <w:rPr>
          <w:rFonts w:ascii="Arial" w:hAnsi="Arial" w:eastAsia="Times New Roman" w:cs="Arial"/>
          <w:sz w:val="24"/>
          <w:szCs w:val="24"/>
          <w:lang w:eastAsia="ru-RU"/>
        </w:rPr>
        <w:t xml:space="preserve"> - Постановление главы  муниципального образования «Хогот» от 2</w:t>
      </w:r>
      <w:r>
        <w:rPr>
          <w:rFonts w:hint="default" w:ascii="Arial" w:hAnsi="Arial" w:eastAsia="Times New Roman" w:cs="Arial"/>
          <w:sz w:val="24"/>
          <w:szCs w:val="24"/>
          <w:lang w:val="en-US" w:eastAsia="ru-RU"/>
        </w:rPr>
        <w:t>0</w:t>
      </w:r>
      <w:r>
        <w:rPr>
          <w:rFonts w:ascii="Arial" w:hAnsi="Arial" w:eastAsia="Times New Roman" w:cs="Arial"/>
          <w:sz w:val="24"/>
          <w:szCs w:val="24"/>
          <w:lang w:eastAsia="ru-RU"/>
        </w:rPr>
        <w:t>.</w:t>
      </w:r>
      <w:r>
        <w:rPr>
          <w:rFonts w:hint="default" w:ascii="Arial" w:hAnsi="Arial" w:eastAsia="Times New Roman" w:cs="Arial"/>
          <w:sz w:val="24"/>
          <w:szCs w:val="24"/>
          <w:lang w:val="en-US" w:eastAsia="ru-RU"/>
        </w:rPr>
        <w:t>01</w:t>
      </w:r>
      <w:r>
        <w:rPr>
          <w:rFonts w:ascii="Arial" w:hAnsi="Arial" w:eastAsia="Times New Roman" w:cs="Arial"/>
          <w:sz w:val="24"/>
          <w:szCs w:val="24"/>
          <w:lang w:eastAsia="ru-RU"/>
        </w:rPr>
        <w:t>.202</w:t>
      </w:r>
      <w:r>
        <w:rPr>
          <w:rFonts w:hint="default" w:ascii="Arial" w:hAnsi="Arial" w:eastAsia="Times New Roman" w:cs="Arial"/>
          <w:sz w:val="24"/>
          <w:szCs w:val="24"/>
          <w:lang w:val="en-US" w:eastAsia="ru-RU"/>
        </w:rPr>
        <w:t>3</w:t>
      </w:r>
      <w:r>
        <w:rPr>
          <w:rFonts w:ascii="Arial" w:hAnsi="Arial" w:eastAsia="Times New Roman" w:cs="Arial"/>
          <w:sz w:val="24"/>
          <w:szCs w:val="24"/>
          <w:lang w:eastAsia="ru-RU"/>
        </w:rPr>
        <w:t xml:space="preserve"> г. № </w:t>
      </w:r>
      <w:r>
        <w:rPr>
          <w:rFonts w:hint="default" w:ascii="Arial" w:hAnsi="Arial" w:eastAsia="Times New Roman" w:cs="Arial"/>
          <w:sz w:val="24"/>
          <w:szCs w:val="24"/>
          <w:lang w:val="en-US" w:eastAsia="ru-RU"/>
        </w:rPr>
        <w:t>11</w:t>
      </w:r>
      <w:r>
        <w:rPr>
          <w:rFonts w:ascii="Arial" w:hAnsi="Arial" w:eastAsia="Times New Roman" w:cs="Arial"/>
          <w:sz w:val="24"/>
          <w:szCs w:val="24"/>
          <w:lang w:eastAsia="ru-RU"/>
        </w:rPr>
        <w:t xml:space="preserve">   «Об</w:t>
      </w:r>
      <w:r>
        <w:rPr>
          <w:rFonts w:hint="default" w:ascii="Arial" w:hAnsi="Arial" w:eastAsia="Times New Roman" w:cs="Arial"/>
          <w:sz w:val="24"/>
          <w:szCs w:val="24"/>
          <w:lang w:val="en-US" w:eastAsia="ru-RU"/>
        </w:rPr>
        <w:t xml:space="preserve"> утверждении </w:t>
      </w:r>
      <w:r>
        <w:rPr>
          <w:rFonts w:ascii="Arial" w:hAnsi="Arial" w:eastAsia="Times New Roman" w:cs="Arial"/>
          <w:sz w:val="24"/>
          <w:szCs w:val="24"/>
          <w:lang w:eastAsia="ru-RU"/>
        </w:rPr>
        <w:t xml:space="preserve"> муниципальной целевой</w:t>
      </w:r>
      <w:r>
        <w:rPr>
          <w:rFonts w:hint="default" w:ascii="Arial" w:hAnsi="Arial" w:eastAsia="Times New Roman" w:cs="Arial"/>
          <w:sz w:val="24"/>
          <w:szCs w:val="24"/>
          <w:lang w:val="en-US" w:eastAsia="ru-RU"/>
        </w:rPr>
        <w:t xml:space="preserve"> </w:t>
      </w:r>
      <w:r>
        <w:rPr>
          <w:rFonts w:ascii="Arial" w:hAnsi="Arial" w:eastAsia="Times New Roman" w:cs="Arial"/>
          <w:sz w:val="24"/>
          <w:szCs w:val="24"/>
          <w:lang w:eastAsia="ru-RU"/>
        </w:rPr>
        <w:t xml:space="preserve">программы </w:t>
      </w:r>
      <w:r>
        <w:rPr>
          <w:rFonts w:hint="default" w:ascii="Arial" w:hAnsi="Arial" w:eastAsia="Times New Roman" w:cs="Arial"/>
          <w:sz w:val="24"/>
          <w:szCs w:val="24"/>
          <w:lang w:val="en-US" w:eastAsia="ru-RU"/>
        </w:rPr>
        <w:t xml:space="preserve">           «</w:t>
      </w:r>
      <w:r>
        <w:rPr>
          <w:rFonts w:ascii="Arial" w:hAnsi="Arial" w:eastAsia="Times New Roman" w:cs="Arial"/>
          <w:sz w:val="24"/>
          <w:szCs w:val="24"/>
          <w:lang w:eastAsia="ru-RU"/>
        </w:rPr>
        <w:t xml:space="preserve"> Энергосбережение и повышения энергетической эффективности в</w:t>
      </w:r>
      <w:r>
        <w:rPr>
          <w:rFonts w:hint="default" w:ascii="Arial" w:hAnsi="Arial" w:eastAsia="Times New Roman" w:cs="Arial"/>
          <w:sz w:val="24"/>
          <w:szCs w:val="24"/>
          <w:lang w:val="en-US" w:eastAsia="ru-RU"/>
        </w:rPr>
        <w:t xml:space="preserve"> организациях </w:t>
      </w:r>
      <w:r>
        <w:rPr>
          <w:rFonts w:ascii="Arial" w:hAnsi="Arial" w:eastAsia="Times New Roman" w:cs="Arial"/>
          <w:sz w:val="24"/>
          <w:szCs w:val="24"/>
          <w:lang w:eastAsia="ru-RU"/>
        </w:rPr>
        <w:t xml:space="preserve"> социальной сферы МО «Хогот»</w:t>
      </w:r>
      <w:r>
        <w:rPr>
          <w:rFonts w:hint="default" w:ascii="Arial" w:hAnsi="Arial" w:eastAsia="Times New Roman" w:cs="Arial"/>
          <w:sz w:val="24"/>
          <w:szCs w:val="24"/>
          <w:lang w:val="en-US" w:eastAsia="ru-RU"/>
        </w:rPr>
        <w:t>.</w:t>
      </w:r>
    </w:p>
    <w:p w14:paraId="1D811AAF">
      <w:pPr>
        <w:spacing w:after="0" w:line="240" w:lineRule="auto"/>
        <w:ind w:firstLine="709"/>
        <w:jc w:val="both"/>
        <w:rPr>
          <w:rFonts w:ascii="Arial" w:hAnsi="Arial" w:eastAsia="Times New Roman" w:cs="Arial"/>
          <w:sz w:val="24"/>
          <w:szCs w:val="24"/>
          <w:lang w:eastAsia="ru-RU"/>
        </w:rPr>
      </w:pPr>
    </w:p>
    <w:p w14:paraId="056441E4">
      <w:pPr>
        <w:spacing w:after="0" w:line="240" w:lineRule="auto"/>
        <w:ind w:firstLine="709"/>
        <w:jc w:val="both"/>
        <w:rPr>
          <w:rFonts w:ascii="Arial" w:hAnsi="Arial" w:eastAsia="Times New Roman" w:cs="Arial"/>
          <w:sz w:val="24"/>
          <w:szCs w:val="24"/>
          <w:lang w:eastAsia="ru-RU"/>
        </w:rPr>
      </w:pPr>
      <w:r>
        <w:rPr>
          <w:rFonts w:ascii="Arial" w:hAnsi="Arial" w:eastAsia="Times New Roman" w:cs="Arial"/>
          <w:b/>
          <w:sz w:val="24"/>
          <w:szCs w:val="24"/>
          <w:lang w:eastAsia="ru-RU"/>
        </w:rPr>
        <w:t>Заказчик программы:</w:t>
      </w:r>
    </w:p>
    <w:p w14:paraId="797CF5DE">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Администрация муниципального образования «Хогот»</w:t>
      </w:r>
    </w:p>
    <w:p w14:paraId="026ABD54">
      <w:pPr>
        <w:spacing w:after="0" w:line="240" w:lineRule="auto"/>
        <w:ind w:firstLine="709"/>
        <w:jc w:val="both"/>
        <w:rPr>
          <w:rFonts w:ascii="Arial" w:hAnsi="Arial" w:eastAsia="Times New Roman" w:cs="Arial"/>
          <w:sz w:val="24"/>
          <w:szCs w:val="24"/>
          <w:lang w:eastAsia="ru-RU"/>
        </w:rPr>
      </w:pPr>
    </w:p>
    <w:p w14:paraId="0A5619DC">
      <w:pPr>
        <w:spacing w:after="0" w:line="240" w:lineRule="auto"/>
        <w:ind w:firstLine="709"/>
        <w:jc w:val="both"/>
        <w:rPr>
          <w:rFonts w:ascii="Arial" w:hAnsi="Arial" w:eastAsia="Times New Roman" w:cs="Arial"/>
          <w:b/>
          <w:sz w:val="24"/>
          <w:szCs w:val="24"/>
          <w:lang w:eastAsia="ru-RU"/>
        </w:rPr>
      </w:pPr>
      <w:r>
        <w:rPr>
          <w:rFonts w:ascii="Arial" w:hAnsi="Arial" w:eastAsia="Times New Roman" w:cs="Arial"/>
          <w:b/>
          <w:sz w:val="24"/>
          <w:szCs w:val="24"/>
          <w:lang w:eastAsia="ru-RU"/>
        </w:rPr>
        <w:t>Разработчики программы:</w:t>
      </w:r>
    </w:p>
    <w:p w14:paraId="48F69426">
      <w:pPr>
        <w:spacing w:after="0" w:line="240" w:lineRule="auto"/>
        <w:ind w:firstLine="709"/>
        <w:jc w:val="both"/>
        <w:rPr>
          <w:rFonts w:hint="default" w:ascii="Arial" w:hAnsi="Arial" w:eastAsia="Times New Roman" w:cs="Arial"/>
          <w:b w:val="0"/>
          <w:bCs w:val="0"/>
          <w:sz w:val="24"/>
          <w:szCs w:val="24"/>
          <w:u w:val="single"/>
          <w:lang w:val="en-US" w:eastAsia="ru-RU"/>
        </w:rPr>
      </w:pPr>
      <w:r>
        <w:rPr>
          <w:rFonts w:ascii="Arial" w:hAnsi="Arial" w:eastAsia="Times New Roman" w:cs="Arial"/>
          <w:sz w:val="24"/>
          <w:szCs w:val="24"/>
          <w:lang w:eastAsia="ru-RU"/>
        </w:rPr>
        <w:t>- Настоящая Программа разработана специалистом</w:t>
      </w:r>
      <w:r>
        <w:rPr>
          <w:rFonts w:hint="default" w:ascii="Arial" w:hAnsi="Arial" w:eastAsia="Times New Roman" w:cs="Arial"/>
          <w:sz w:val="24"/>
          <w:szCs w:val="24"/>
          <w:lang w:val="en-US" w:eastAsia="ru-RU"/>
        </w:rPr>
        <w:t xml:space="preserve"> по имуществу Гергеновым А.А.</w:t>
      </w:r>
    </w:p>
    <w:p w14:paraId="616DA275">
      <w:pPr>
        <w:spacing w:after="0" w:line="240" w:lineRule="auto"/>
        <w:ind w:firstLine="709"/>
        <w:jc w:val="both"/>
        <w:rPr>
          <w:rFonts w:ascii="Arial" w:hAnsi="Arial" w:eastAsia="Times New Roman" w:cs="Arial"/>
          <w:sz w:val="24"/>
          <w:szCs w:val="24"/>
          <w:lang w:eastAsia="ru-RU"/>
        </w:rPr>
      </w:pPr>
    </w:p>
    <w:p w14:paraId="40E2629A">
      <w:pPr>
        <w:spacing w:after="0" w:line="240" w:lineRule="auto"/>
        <w:ind w:firstLine="709"/>
        <w:jc w:val="both"/>
        <w:rPr>
          <w:rFonts w:ascii="Arial" w:hAnsi="Arial" w:eastAsia="Times New Roman" w:cs="Arial"/>
          <w:b/>
          <w:sz w:val="24"/>
          <w:szCs w:val="24"/>
          <w:lang w:eastAsia="ru-RU"/>
        </w:rPr>
      </w:pPr>
      <w:r>
        <w:rPr>
          <w:rFonts w:ascii="Arial" w:hAnsi="Arial" w:eastAsia="Times New Roman" w:cs="Arial"/>
          <w:b/>
          <w:sz w:val="24"/>
          <w:szCs w:val="24"/>
          <w:lang w:eastAsia="ru-RU"/>
        </w:rPr>
        <w:t>Ответственные за исполнение Программы:</w:t>
      </w:r>
    </w:p>
    <w:p w14:paraId="3F4FB3CE">
      <w:pPr>
        <w:spacing w:after="0" w:line="240" w:lineRule="auto"/>
        <w:ind w:firstLine="709"/>
        <w:jc w:val="both"/>
        <w:rPr>
          <w:rFonts w:ascii="Arial" w:hAnsi="Arial" w:eastAsia="Times New Roman" w:cs="Arial"/>
          <w:sz w:val="24"/>
          <w:szCs w:val="24"/>
          <w:u w:val="none"/>
          <w:lang w:eastAsia="ru-RU"/>
        </w:rPr>
      </w:pPr>
      <w:r>
        <w:rPr>
          <w:rFonts w:ascii="Arial" w:hAnsi="Arial" w:eastAsia="Times New Roman" w:cs="Arial"/>
          <w:sz w:val="24"/>
          <w:szCs w:val="24"/>
          <w:lang w:eastAsia="ru-RU"/>
        </w:rPr>
        <w:t>специалистом</w:t>
      </w:r>
      <w:r>
        <w:rPr>
          <w:rFonts w:hint="default" w:ascii="Arial" w:hAnsi="Arial" w:eastAsia="Times New Roman" w:cs="Arial"/>
          <w:sz w:val="24"/>
          <w:szCs w:val="24"/>
          <w:lang w:val="en-US" w:eastAsia="ru-RU"/>
        </w:rPr>
        <w:t xml:space="preserve"> по имуществу Гергенов А.А.</w:t>
      </w:r>
      <w:r>
        <w:rPr>
          <w:rFonts w:ascii="Arial" w:hAnsi="Arial" w:eastAsia="Times New Roman" w:cs="Arial"/>
          <w:sz w:val="24"/>
          <w:szCs w:val="24"/>
          <w:u w:val="none"/>
          <w:lang w:eastAsia="ru-RU"/>
        </w:rPr>
        <w:t xml:space="preserve"> и руководители бюджетных сфер поселения.</w:t>
      </w:r>
    </w:p>
    <w:p w14:paraId="2AE1C0C3">
      <w:pPr>
        <w:spacing w:after="0" w:line="240" w:lineRule="auto"/>
        <w:rPr>
          <w:rFonts w:ascii="Times New Roman" w:hAnsi="Times New Roman" w:eastAsia="Times New Roman" w:cs="Times New Roman"/>
          <w:sz w:val="24"/>
          <w:szCs w:val="24"/>
          <w:u w:val="none"/>
          <w:lang w:eastAsia="ru-RU"/>
        </w:rPr>
      </w:pPr>
    </w:p>
    <w:p w14:paraId="1D727752">
      <w:pPr>
        <w:spacing w:after="0" w:line="240" w:lineRule="auto"/>
        <w:ind w:firstLine="709"/>
        <w:jc w:val="both"/>
        <w:rPr>
          <w:rFonts w:ascii="Arial" w:hAnsi="Arial" w:eastAsia="Times New Roman" w:cs="Arial"/>
          <w:b/>
          <w:sz w:val="24"/>
          <w:szCs w:val="24"/>
          <w:lang w:eastAsia="ru-RU"/>
        </w:rPr>
      </w:pPr>
      <w:r>
        <w:rPr>
          <w:rFonts w:ascii="Arial" w:hAnsi="Arial" w:eastAsia="Times New Roman" w:cs="Arial"/>
          <w:b/>
          <w:sz w:val="24"/>
          <w:szCs w:val="24"/>
          <w:lang w:eastAsia="ru-RU"/>
        </w:rPr>
        <w:t>Цель программы:</w:t>
      </w:r>
    </w:p>
    <w:p w14:paraId="633D1C38">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Целью Программы является повышение эффективности использования энергических ресурсов в социальной сфере и ЖКХ, снижение расходов бюджета поселения на оплату за потребляемые энергоресурсы.</w:t>
      </w:r>
    </w:p>
    <w:p w14:paraId="6811D9B4">
      <w:pPr>
        <w:spacing w:after="0" w:line="240" w:lineRule="auto"/>
        <w:ind w:firstLine="709"/>
        <w:jc w:val="both"/>
        <w:rPr>
          <w:rFonts w:ascii="Arial" w:hAnsi="Arial" w:eastAsia="Times New Roman" w:cs="Arial"/>
          <w:sz w:val="24"/>
          <w:szCs w:val="24"/>
          <w:lang w:eastAsia="ru-RU"/>
        </w:rPr>
      </w:pPr>
    </w:p>
    <w:p w14:paraId="2B127B26">
      <w:pPr>
        <w:spacing w:after="0" w:line="240" w:lineRule="auto"/>
        <w:ind w:firstLine="709"/>
        <w:jc w:val="both"/>
        <w:rPr>
          <w:rFonts w:ascii="Arial" w:hAnsi="Arial" w:eastAsia="Times New Roman" w:cs="Arial"/>
          <w:b/>
          <w:sz w:val="24"/>
          <w:szCs w:val="24"/>
          <w:lang w:eastAsia="ru-RU"/>
        </w:rPr>
      </w:pPr>
      <w:r>
        <w:rPr>
          <w:rFonts w:ascii="Arial" w:hAnsi="Arial" w:eastAsia="Times New Roman" w:cs="Arial"/>
          <w:b/>
          <w:sz w:val="24"/>
          <w:szCs w:val="24"/>
          <w:lang w:eastAsia="ru-RU"/>
        </w:rPr>
        <w:t>Задачи Программы:</w:t>
      </w:r>
    </w:p>
    <w:p w14:paraId="05D921A4">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1. </w:t>
      </w:r>
      <w:r>
        <w:rPr>
          <w:rFonts w:hint="default" w:ascii="Arial" w:hAnsi="Arial" w:eastAsia="Times New Roman" w:cs="Arial"/>
          <w:sz w:val="24"/>
          <w:szCs w:val="24"/>
          <w:lang w:val="en-US" w:eastAsia="ru-RU"/>
        </w:rPr>
        <w:t xml:space="preserve">   </w:t>
      </w:r>
      <w:r>
        <w:rPr>
          <w:rFonts w:ascii="Arial" w:hAnsi="Arial" w:eastAsia="Times New Roman" w:cs="Arial"/>
          <w:sz w:val="24"/>
          <w:szCs w:val="24"/>
          <w:lang w:eastAsia="ru-RU"/>
        </w:rPr>
        <w:t>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w:t>
      </w:r>
    </w:p>
    <w:p w14:paraId="430FC96E">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2.</w:t>
      </w:r>
      <w:r>
        <w:rPr>
          <w:rFonts w:hint="default" w:ascii="Arial" w:hAnsi="Arial" w:eastAsia="Times New Roman" w:cs="Arial"/>
          <w:sz w:val="24"/>
          <w:szCs w:val="24"/>
          <w:lang w:val="en-US" w:eastAsia="ru-RU"/>
        </w:rPr>
        <w:t xml:space="preserve"> </w:t>
      </w:r>
      <w:r>
        <w:rPr>
          <w:rFonts w:ascii="Arial" w:hAnsi="Arial" w:eastAsia="Times New Roman" w:cs="Arial"/>
          <w:sz w:val="24"/>
          <w:szCs w:val="24"/>
          <w:lang w:eastAsia="ru-RU"/>
        </w:rPr>
        <w:t>Обеспечение устранения технических причин и последствий неудовлетворительной эксплуатации инженерных систем.</w:t>
      </w:r>
    </w:p>
    <w:p w14:paraId="401B2530">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3. Концентрация средств на эффективных мероприятиях по энергоресурсосбережению.</w:t>
      </w:r>
    </w:p>
    <w:p w14:paraId="2D9EE488">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4.</w:t>
      </w:r>
      <w:r>
        <w:rPr>
          <w:rFonts w:hint="default" w:ascii="Arial" w:hAnsi="Arial" w:eastAsia="Times New Roman" w:cs="Arial"/>
          <w:sz w:val="24"/>
          <w:szCs w:val="24"/>
          <w:lang w:val="en-US" w:eastAsia="ru-RU"/>
        </w:rPr>
        <w:t xml:space="preserve"> </w:t>
      </w:r>
      <w:r>
        <w:rPr>
          <w:rFonts w:ascii="Arial" w:hAnsi="Arial" w:eastAsia="Times New Roman" w:cs="Arial"/>
          <w:sz w:val="24"/>
          <w:szCs w:val="24"/>
          <w:lang w:eastAsia="ru-RU"/>
        </w:rPr>
        <w:t>Использование высокоэффективного энергопотребляющего оборудования, приборов учета расхода энергетических ресурсов, систем автоматизированного управления энергопотреблением.</w:t>
      </w:r>
    </w:p>
    <w:p w14:paraId="0351C789">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5.Определение достоверности, точности и единства измерения в части учета отпускаемых и потребляемых энергетических ресурсов.</w:t>
      </w:r>
    </w:p>
    <w:p w14:paraId="65C94A02">
      <w:pPr>
        <w:spacing w:after="0" w:line="240" w:lineRule="auto"/>
        <w:ind w:firstLine="709"/>
        <w:jc w:val="both"/>
        <w:rPr>
          <w:rFonts w:ascii="Arial" w:hAnsi="Arial" w:eastAsia="Times New Roman" w:cs="Arial"/>
          <w:sz w:val="24"/>
          <w:szCs w:val="24"/>
          <w:lang w:eastAsia="ru-RU"/>
        </w:rPr>
      </w:pPr>
    </w:p>
    <w:p w14:paraId="7533A484">
      <w:pPr>
        <w:spacing w:after="0" w:line="240" w:lineRule="auto"/>
        <w:ind w:firstLine="709"/>
        <w:jc w:val="both"/>
        <w:rPr>
          <w:rFonts w:ascii="Arial" w:hAnsi="Arial" w:eastAsia="Times New Roman" w:cs="Arial"/>
          <w:b/>
          <w:sz w:val="24"/>
          <w:szCs w:val="24"/>
          <w:lang w:eastAsia="ru-RU"/>
        </w:rPr>
      </w:pPr>
      <w:r>
        <w:rPr>
          <w:rFonts w:ascii="Arial" w:hAnsi="Arial" w:eastAsia="Times New Roman" w:cs="Arial"/>
          <w:b/>
          <w:sz w:val="24"/>
          <w:szCs w:val="24"/>
          <w:lang w:eastAsia="ru-RU"/>
        </w:rPr>
        <w:t>Сроки реализации Программы:</w:t>
      </w:r>
    </w:p>
    <w:p w14:paraId="2D4C3AB4">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202</w:t>
      </w:r>
      <w:r>
        <w:rPr>
          <w:rFonts w:hint="default" w:ascii="Arial" w:hAnsi="Arial" w:eastAsia="Times New Roman" w:cs="Arial"/>
          <w:sz w:val="24"/>
          <w:szCs w:val="24"/>
          <w:lang w:val="en-US" w:eastAsia="ru-RU"/>
        </w:rPr>
        <w:t>5</w:t>
      </w:r>
      <w:r>
        <w:rPr>
          <w:rFonts w:ascii="Arial" w:hAnsi="Arial" w:eastAsia="Times New Roman" w:cs="Arial"/>
          <w:sz w:val="24"/>
          <w:szCs w:val="24"/>
          <w:lang w:eastAsia="ru-RU"/>
        </w:rPr>
        <w:t>-202</w:t>
      </w:r>
      <w:r>
        <w:rPr>
          <w:rFonts w:hint="default" w:ascii="Arial" w:hAnsi="Arial" w:eastAsia="Times New Roman" w:cs="Arial"/>
          <w:sz w:val="24"/>
          <w:szCs w:val="24"/>
          <w:lang w:val="en-US" w:eastAsia="ru-RU"/>
        </w:rPr>
        <w:t>7</w:t>
      </w:r>
      <w:r>
        <w:rPr>
          <w:rFonts w:ascii="Arial" w:hAnsi="Arial" w:eastAsia="Times New Roman" w:cs="Arial"/>
          <w:sz w:val="24"/>
          <w:szCs w:val="24"/>
          <w:lang w:eastAsia="ru-RU"/>
        </w:rPr>
        <w:t>гг., реализуется в один этап.</w:t>
      </w:r>
    </w:p>
    <w:p w14:paraId="7EB4FD99">
      <w:pPr>
        <w:spacing w:after="0" w:line="240" w:lineRule="auto"/>
        <w:ind w:firstLine="709"/>
        <w:jc w:val="both"/>
        <w:rPr>
          <w:rFonts w:ascii="Arial" w:hAnsi="Arial" w:eastAsia="Times New Roman" w:cs="Arial"/>
          <w:sz w:val="24"/>
          <w:szCs w:val="24"/>
          <w:lang w:eastAsia="ru-RU"/>
        </w:rPr>
      </w:pPr>
    </w:p>
    <w:p w14:paraId="32A9D3C6">
      <w:pPr>
        <w:spacing w:after="0" w:line="240" w:lineRule="auto"/>
        <w:ind w:firstLine="709"/>
        <w:jc w:val="both"/>
        <w:rPr>
          <w:rFonts w:ascii="Arial" w:hAnsi="Arial" w:eastAsia="Times New Roman" w:cs="Arial"/>
          <w:b/>
          <w:sz w:val="24"/>
          <w:szCs w:val="24"/>
          <w:lang w:eastAsia="ru-RU"/>
        </w:rPr>
      </w:pPr>
      <w:r>
        <w:rPr>
          <w:rFonts w:ascii="Arial" w:hAnsi="Arial" w:eastAsia="Times New Roman" w:cs="Arial"/>
          <w:b/>
          <w:sz w:val="24"/>
          <w:szCs w:val="24"/>
          <w:lang w:eastAsia="ru-RU"/>
        </w:rPr>
        <w:t>Перечень основных мероприятий:</w:t>
      </w:r>
    </w:p>
    <w:p w14:paraId="731EB749">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Организационные мероприятия;</w:t>
      </w:r>
    </w:p>
    <w:p w14:paraId="29F05FBC">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-Установка приборов учета и регулирования работы в системе теплоснабжения поселения.</w:t>
      </w:r>
    </w:p>
    <w:p w14:paraId="7E0DDB95">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-Мероприятия по снижению потерь энергоресурсов и распределению энергоресурсов и распределению энергоресурсов на объектах социальной сферы.</w:t>
      </w:r>
    </w:p>
    <w:p w14:paraId="41CA8BAD">
      <w:pPr>
        <w:spacing w:after="0" w:line="240" w:lineRule="auto"/>
        <w:ind w:firstLine="709"/>
        <w:jc w:val="both"/>
        <w:rPr>
          <w:rFonts w:ascii="Arial" w:hAnsi="Arial" w:eastAsia="Times New Roman" w:cs="Arial"/>
          <w:sz w:val="24"/>
          <w:szCs w:val="24"/>
          <w:lang w:eastAsia="ru-RU"/>
        </w:rPr>
      </w:pPr>
    </w:p>
    <w:p w14:paraId="57BAC726">
      <w:pPr>
        <w:spacing w:after="0" w:line="240" w:lineRule="auto"/>
        <w:ind w:firstLine="709"/>
        <w:jc w:val="both"/>
        <w:rPr>
          <w:rFonts w:ascii="Arial" w:hAnsi="Arial" w:eastAsia="Times New Roman" w:cs="Arial"/>
          <w:sz w:val="24"/>
          <w:szCs w:val="24"/>
          <w:lang w:eastAsia="ru-RU"/>
        </w:rPr>
      </w:pPr>
      <w:r>
        <w:rPr>
          <w:rFonts w:ascii="Arial" w:hAnsi="Arial" w:eastAsia="Times New Roman" w:cs="Arial"/>
          <w:b/>
          <w:sz w:val="24"/>
          <w:szCs w:val="24"/>
          <w:lang w:eastAsia="ru-RU"/>
        </w:rPr>
        <w:t>Стоимость программы:</w:t>
      </w:r>
    </w:p>
    <w:p w14:paraId="3B253425">
      <w:pPr>
        <w:spacing w:after="0" w:line="240" w:lineRule="auto"/>
        <w:ind w:firstLine="709"/>
        <w:jc w:val="both"/>
        <w:rPr>
          <w:rFonts w:ascii="Arial" w:hAnsi="Arial" w:eastAsia="Times New Roman" w:cs="Arial"/>
          <w:sz w:val="24"/>
          <w:szCs w:val="24"/>
          <w:u w:val="single"/>
          <w:lang w:eastAsia="ru-RU"/>
        </w:rPr>
      </w:pPr>
      <w:r>
        <w:rPr>
          <w:rFonts w:hint="default" w:ascii="Arial" w:hAnsi="Arial" w:eastAsia="Times New Roman" w:cs="Arial"/>
          <w:sz w:val="24"/>
          <w:szCs w:val="24"/>
          <w:u w:val="single"/>
          <w:lang w:val="en-US" w:eastAsia="ru-RU"/>
        </w:rPr>
        <w:t>5</w:t>
      </w:r>
      <w:r>
        <w:rPr>
          <w:rFonts w:ascii="Arial" w:hAnsi="Arial" w:eastAsia="Times New Roman" w:cs="Arial"/>
          <w:sz w:val="24"/>
          <w:szCs w:val="24"/>
          <w:u w:val="single"/>
          <w:lang w:eastAsia="ru-RU"/>
        </w:rPr>
        <w:t xml:space="preserve"> тыс. руб.</w:t>
      </w:r>
    </w:p>
    <w:p w14:paraId="7BB9FD44">
      <w:pPr>
        <w:spacing w:after="0" w:line="240" w:lineRule="auto"/>
        <w:ind w:firstLine="709"/>
        <w:jc w:val="both"/>
        <w:rPr>
          <w:rFonts w:ascii="Arial" w:hAnsi="Arial" w:eastAsia="Times New Roman" w:cs="Arial"/>
          <w:sz w:val="24"/>
          <w:szCs w:val="24"/>
          <w:lang w:eastAsia="ru-RU"/>
        </w:rPr>
      </w:pPr>
    </w:p>
    <w:p w14:paraId="68DBC9C3">
      <w:pPr>
        <w:spacing w:after="0" w:line="240" w:lineRule="auto"/>
        <w:ind w:firstLine="709"/>
        <w:jc w:val="both"/>
        <w:rPr>
          <w:rFonts w:ascii="Arial" w:hAnsi="Arial" w:eastAsia="Times New Roman" w:cs="Arial"/>
          <w:b/>
          <w:sz w:val="24"/>
          <w:szCs w:val="24"/>
          <w:lang w:eastAsia="ru-RU"/>
        </w:rPr>
      </w:pPr>
      <w:r>
        <w:rPr>
          <w:rFonts w:ascii="Arial" w:hAnsi="Arial" w:eastAsia="Times New Roman" w:cs="Arial"/>
          <w:b/>
          <w:sz w:val="24"/>
          <w:szCs w:val="24"/>
          <w:lang w:eastAsia="ru-RU"/>
        </w:rPr>
        <w:t>Финансирование программы:</w:t>
      </w:r>
    </w:p>
    <w:p w14:paraId="7A737C31">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Финансирование программы осуществляется в рамках соответствующих статей бюджета муниципального образования поселения.</w:t>
      </w:r>
    </w:p>
    <w:p w14:paraId="78BF0074">
      <w:pPr>
        <w:spacing w:after="0" w:line="240" w:lineRule="auto"/>
        <w:ind w:firstLine="709"/>
        <w:jc w:val="both"/>
        <w:rPr>
          <w:rFonts w:ascii="Arial" w:hAnsi="Arial" w:eastAsia="Times New Roman" w:cs="Arial"/>
          <w:sz w:val="24"/>
          <w:szCs w:val="24"/>
          <w:lang w:eastAsia="ru-RU"/>
        </w:rPr>
      </w:pPr>
    </w:p>
    <w:p w14:paraId="2009B55F">
      <w:pPr>
        <w:spacing w:after="0" w:line="240" w:lineRule="auto"/>
        <w:ind w:firstLine="709"/>
        <w:jc w:val="both"/>
        <w:rPr>
          <w:rFonts w:ascii="Arial" w:hAnsi="Arial" w:eastAsia="Times New Roman" w:cs="Arial"/>
          <w:b/>
          <w:sz w:val="24"/>
          <w:szCs w:val="24"/>
          <w:lang w:eastAsia="ru-RU"/>
        </w:rPr>
      </w:pPr>
      <w:r>
        <w:rPr>
          <w:rFonts w:ascii="Arial" w:hAnsi="Arial" w:eastAsia="Times New Roman" w:cs="Arial"/>
          <w:b/>
          <w:sz w:val="24"/>
          <w:szCs w:val="24"/>
          <w:lang w:eastAsia="ru-RU"/>
        </w:rPr>
        <w:t>Ожидаемые результаты:</w:t>
      </w:r>
    </w:p>
    <w:p w14:paraId="692F178B">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-Сокращение потребления энерго-, тепло- и водоресурсов.</w:t>
      </w:r>
    </w:p>
    <w:p w14:paraId="798CEDAF">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-Снижение затрат бюджета поселения на оплату потребляемых энергетических ресурсов.</w:t>
      </w:r>
    </w:p>
    <w:p w14:paraId="66F6BA28">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-Повышение надежности и эффективности энергопотребления в ЖКХ и социальной сфере.</w:t>
      </w:r>
    </w:p>
    <w:p w14:paraId="3E8FB606">
      <w:pPr>
        <w:spacing w:after="0" w:line="240" w:lineRule="auto"/>
        <w:ind w:firstLine="709"/>
        <w:jc w:val="both"/>
        <w:rPr>
          <w:rFonts w:ascii="Arial" w:hAnsi="Arial" w:eastAsia="Times New Roman" w:cs="Arial"/>
          <w:sz w:val="24"/>
          <w:szCs w:val="24"/>
          <w:lang w:eastAsia="ru-RU"/>
        </w:rPr>
      </w:pPr>
    </w:p>
    <w:p w14:paraId="611CCEE0">
      <w:pPr>
        <w:spacing w:after="0" w:line="240" w:lineRule="auto"/>
        <w:ind w:firstLine="709"/>
        <w:jc w:val="both"/>
        <w:rPr>
          <w:rFonts w:ascii="Arial" w:hAnsi="Arial" w:eastAsia="Times New Roman" w:cs="Arial"/>
          <w:b/>
          <w:sz w:val="24"/>
          <w:szCs w:val="24"/>
          <w:lang w:eastAsia="ru-RU"/>
        </w:rPr>
      </w:pPr>
      <w:r>
        <w:rPr>
          <w:rFonts w:ascii="Arial" w:hAnsi="Arial" w:eastAsia="Times New Roman" w:cs="Arial"/>
          <w:b/>
          <w:sz w:val="24"/>
          <w:szCs w:val="24"/>
          <w:lang w:eastAsia="ru-RU"/>
        </w:rPr>
        <w:t>Система организации контроля над исполнением программы:</w:t>
      </w:r>
    </w:p>
    <w:p w14:paraId="1303C31B">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Контроль над исполнением программы осуществляется:</w:t>
      </w:r>
    </w:p>
    <w:p w14:paraId="398066DC">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-Главой администрации МО «Хогот»</w:t>
      </w:r>
    </w:p>
    <w:p w14:paraId="3D8955D9">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-Слесарь</w:t>
      </w:r>
      <w:r>
        <w:rPr>
          <w:rFonts w:hint="default" w:ascii="Arial" w:hAnsi="Arial" w:eastAsia="Times New Roman" w:cs="Arial"/>
          <w:sz w:val="24"/>
          <w:szCs w:val="24"/>
          <w:lang w:val="en-US" w:eastAsia="ru-RU"/>
        </w:rPr>
        <w:t>-электрик</w:t>
      </w:r>
      <w:r>
        <w:rPr>
          <w:rFonts w:ascii="Arial" w:hAnsi="Arial" w:eastAsia="Times New Roman" w:cs="Arial"/>
          <w:sz w:val="24"/>
          <w:szCs w:val="24"/>
          <w:lang w:eastAsia="ru-RU"/>
        </w:rPr>
        <w:t xml:space="preserve"> администрации МО «Хогот»</w:t>
      </w:r>
    </w:p>
    <w:p w14:paraId="62161C6F">
      <w:pPr>
        <w:spacing w:after="0" w:line="240" w:lineRule="auto"/>
        <w:ind w:left="360"/>
        <w:jc w:val="both"/>
        <w:rPr>
          <w:rFonts w:ascii="Times New Roman" w:hAnsi="Times New Roman" w:eastAsia="Times New Roman" w:cs="Times New Roman"/>
          <w:sz w:val="24"/>
          <w:szCs w:val="24"/>
          <w:lang w:eastAsia="ru-RU"/>
        </w:rPr>
      </w:pPr>
    </w:p>
    <w:p w14:paraId="65B5D335">
      <w:pPr>
        <w:spacing w:after="0" w:line="240" w:lineRule="auto"/>
        <w:rPr>
          <w:rFonts w:ascii="Times New Roman" w:hAnsi="Times New Roman" w:eastAsia="Times New Roman" w:cs="Times New Roman"/>
          <w:sz w:val="24"/>
          <w:szCs w:val="24"/>
          <w:lang w:eastAsia="ru-RU"/>
        </w:rPr>
      </w:pPr>
    </w:p>
    <w:p w14:paraId="32CAAD8B">
      <w:pPr>
        <w:spacing w:after="0" w:line="240" w:lineRule="auto"/>
        <w:jc w:val="center"/>
        <w:rPr>
          <w:rFonts w:ascii="Arial" w:hAnsi="Arial" w:eastAsia="Times New Roman" w:cs="Arial"/>
          <w:b/>
          <w:sz w:val="24"/>
          <w:szCs w:val="24"/>
          <w:lang w:eastAsia="ru-RU"/>
        </w:rPr>
      </w:pPr>
      <w:r>
        <w:rPr>
          <w:rFonts w:ascii="Arial" w:hAnsi="Arial" w:eastAsia="Times New Roman" w:cs="Arial"/>
          <w:b/>
          <w:sz w:val="24"/>
          <w:szCs w:val="24"/>
          <w:lang w:eastAsia="ru-RU"/>
        </w:rPr>
        <w:t>1. ВВЕДЕНИЕ</w:t>
      </w:r>
    </w:p>
    <w:p w14:paraId="68CBBA20">
      <w:pPr>
        <w:spacing w:after="0" w:line="240" w:lineRule="auto"/>
        <w:jc w:val="center"/>
        <w:rPr>
          <w:rFonts w:ascii="Arial" w:hAnsi="Arial" w:eastAsia="Times New Roman" w:cs="Arial"/>
          <w:b/>
          <w:sz w:val="24"/>
          <w:szCs w:val="24"/>
          <w:lang w:eastAsia="ru-RU"/>
        </w:rPr>
      </w:pPr>
    </w:p>
    <w:p w14:paraId="4208AE25">
      <w:pPr>
        <w:spacing w:after="0" w:line="240" w:lineRule="auto"/>
        <w:ind w:firstLine="709"/>
        <w:jc w:val="both"/>
        <w:rPr>
          <w:rFonts w:hint="default" w:ascii="Arial" w:hAnsi="Arial" w:eastAsia="Times New Roman" w:cs="Arial"/>
          <w:sz w:val="24"/>
          <w:szCs w:val="24"/>
          <w:lang w:val="en-US" w:eastAsia="ru-RU"/>
        </w:rPr>
      </w:pPr>
      <w:r>
        <w:rPr>
          <w:rFonts w:ascii="Arial" w:hAnsi="Arial" w:eastAsia="Times New Roman" w:cs="Arial"/>
          <w:sz w:val="24"/>
          <w:szCs w:val="24"/>
          <w:lang w:eastAsia="ru-RU"/>
        </w:rPr>
        <w:t xml:space="preserve"> Муниципальная целевая программа энергосбережения в МО «Хогот» на 202</w:t>
      </w:r>
      <w:r>
        <w:rPr>
          <w:rFonts w:hint="default" w:ascii="Arial" w:hAnsi="Arial" w:eastAsia="Times New Roman" w:cs="Arial"/>
          <w:sz w:val="24"/>
          <w:szCs w:val="24"/>
          <w:lang w:val="en-US" w:eastAsia="ru-RU"/>
        </w:rPr>
        <w:t>5</w:t>
      </w:r>
      <w:r>
        <w:rPr>
          <w:rFonts w:ascii="Arial" w:hAnsi="Arial" w:eastAsia="Times New Roman" w:cs="Arial"/>
          <w:sz w:val="24"/>
          <w:szCs w:val="24"/>
          <w:lang w:eastAsia="ru-RU"/>
        </w:rPr>
        <w:t>-202</w:t>
      </w:r>
      <w:r>
        <w:rPr>
          <w:rFonts w:hint="default" w:ascii="Arial" w:hAnsi="Arial" w:eastAsia="Times New Roman" w:cs="Arial"/>
          <w:sz w:val="24"/>
          <w:szCs w:val="24"/>
          <w:lang w:val="en-US" w:eastAsia="ru-RU"/>
        </w:rPr>
        <w:t>7</w:t>
      </w:r>
      <w:r>
        <w:rPr>
          <w:rFonts w:ascii="Arial" w:hAnsi="Arial" w:eastAsia="Times New Roman" w:cs="Arial"/>
          <w:sz w:val="24"/>
          <w:szCs w:val="24"/>
          <w:lang w:eastAsia="ru-RU"/>
        </w:rPr>
        <w:t>гг. развивает основные направления Федеральной программы «Об энергосбережении и о повышении энергетической эффективности и о внесении изменений в отдельные законодательные акты РФ» и другие применительно к положению, сложившемуся в области потребления энергоресурсов на территории муниципального образования «Хогот»</w:t>
      </w:r>
      <w:r>
        <w:rPr>
          <w:rFonts w:hint="default" w:ascii="Arial" w:hAnsi="Arial" w:eastAsia="Times New Roman" w:cs="Arial"/>
          <w:sz w:val="24"/>
          <w:szCs w:val="24"/>
          <w:lang w:val="en-US" w:eastAsia="ru-RU"/>
        </w:rPr>
        <w:t>.</w:t>
      </w:r>
    </w:p>
    <w:p w14:paraId="43EB770E">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 Выполнение комплекса мероприятий в рамках программы позволит снизить затраты бюджета поселения на оплату энергоресурсов, обеспечит повышение надежности и эффективности энергосбережения потребителей поселения, создаст условия, стимулирующие экономное расходование теплоэнергоресурсов и воды.</w:t>
      </w:r>
    </w:p>
    <w:p w14:paraId="59C2F1BE">
      <w:pPr>
        <w:spacing w:after="0" w:line="240" w:lineRule="auto"/>
        <w:ind w:firstLine="709"/>
        <w:jc w:val="both"/>
        <w:rPr>
          <w:rFonts w:ascii="Arial" w:hAnsi="Arial" w:eastAsia="Times New Roman" w:cs="Arial"/>
          <w:sz w:val="24"/>
          <w:szCs w:val="24"/>
          <w:lang w:eastAsia="ru-RU"/>
        </w:rPr>
      </w:pPr>
    </w:p>
    <w:p w14:paraId="36C975DA">
      <w:pPr>
        <w:spacing w:after="0" w:line="240" w:lineRule="auto"/>
        <w:jc w:val="center"/>
        <w:rPr>
          <w:rFonts w:ascii="Arial" w:hAnsi="Arial" w:eastAsia="Times New Roman" w:cs="Arial"/>
          <w:b/>
          <w:sz w:val="24"/>
          <w:szCs w:val="24"/>
          <w:lang w:eastAsia="ru-RU"/>
        </w:rPr>
      </w:pPr>
      <w:r>
        <w:rPr>
          <w:rFonts w:ascii="Arial" w:hAnsi="Arial" w:eastAsia="Times New Roman" w:cs="Arial"/>
          <w:b/>
          <w:sz w:val="24"/>
          <w:szCs w:val="24"/>
          <w:lang w:eastAsia="ru-RU"/>
        </w:rPr>
        <w:t>1. КРАТКАЯ ХАРАКТЕРИСТИКА СИСТЕМЫ ТЕПЛО – И ВОДОСНАБЖЕНИЯ И ОСНОВНЫЕ ПРОБЛЕМЫ ЭНЕРГОПОТРЕБЛЕНИЯ.</w:t>
      </w:r>
    </w:p>
    <w:p w14:paraId="068E9903">
      <w:pPr>
        <w:spacing w:after="0" w:line="240" w:lineRule="auto"/>
        <w:ind w:left="360"/>
        <w:rPr>
          <w:rFonts w:ascii="Times New Roman" w:hAnsi="Times New Roman" w:eastAsia="Times New Roman" w:cs="Times New Roman"/>
          <w:sz w:val="24"/>
          <w:szCs w:val="24"/>
          <w:lang w:eastAsia="ru-RU"/>
        </w:rPr>
      </w:pPr>
    </w:p>
    <w:p w14:paraId="617A356A">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Муниципальное образование «Хогот» расположена в северной части Усть-Ордынского округа, на самой вершине водораздела Лена-Енисей.</w:t>
      </w:r>
    </w:p>
    <w:p w14:paraId="3E4507A4">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 Центр поселения – с. Хогот, расстояние до окруженного центра  п. Усть-Ордынский составляет 90 км., расстояние до областного центра г. Иркутска – 160 км. Связан с окружным и областным центрами шоссейной дорогой с асфальтовым покрытием.</w:t>
      </w:r>
    </w:p>
    <w:p w14:paraId="049187E4">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 Муниципальное образование включает в себя 7 деревень. Общая численность населения на</w:t>
      </w:r>
      <w:r>
        <w:rPr>
          <w:rFonts w:ascii="Arial" w:hAnsi="Arial" w:eastAsia="Times New Roman" w:cs="Arial"/>
          <w:sz w:val="24"/>
          <w:szCs w:val="24"/>
          <w:u w:val="single"/>
          <w:lang w:eastAsia="ru-RU"/>
        </w:rPr>
        <w:t xml:space="preserve"> 01.01.202</w:t>
      </w:r>
      <w:r>
        <w:rPr>
          <w:rFonts w:hint="default" w:ascii="Arial" w:hAnsi="Arial" w:eastAsia="Times New Roman" w:cs="Arial"/>
          <w:sz w:val="24"/>
          <w:szCs w:val="24"/>
          <w:u w:val="single"/>
          <w:lang w:val="en-US" w:eastAsia="ru-RU"/>
        </w:rPr>
        <w:t>5</w:t>
      </w:r>
      <w:r>
        <w:rPr>
          <w:rFonts w:ascii="Arial" w:hAnsi="Arial" w:eastAsia="Times New Roman" w:cs="Arial"/>
          <w:sz w:val="24"/>
          <w:szCs w:val="24"/>
          <w:u w:val="single"/>
          <w:lang w:eastAsia="ru-RU"/>
        </w:rPr>
        <w:t>г</w:t>
      </w:r>
      <w:r>
        <w:rPr>
          <w:rFonts w:ascii="Arial" w:hAnsi="Arial" w:eastAsia="Times New Roman" w:cs="Arial"/>
          <w:sz w:val="24"/>
          <w:szCs w:val="24"/>
          <w:lang w:eastAsia="ru-RU"/>
        </w:rPr>
        <w:t>. составляет – 13</w:t>
      </w:r>
      <w:r>
        <w:rPr>
          <w:rFonts w:hint="default" w:ascii="Arial" w:hAnsi="Arial" w:eastAsia="Times New Roman" w:cs="Arial"/>
          <w:sz w:val="24"/>
          <w:szCs w:val="24"/>
          <w:lang w:val="en-US" w:eastAsia="ru-RU"/>
        </w:rPr>
        <w:t>05</w:t>
      </w:r>
      <w:r>
        <w:rPr>
          <w:rFonts w:ascii="Arial" w:hAnsi="Arial" w:eastAsia="Times New Roman" w:cs="Arial"/>
          <w:sz w:val="24"/>
          <w:szCs w:val="24"/>
          <w:lang w:eastAsia="ru-RU"/>
        </w:rPr>
        <w:t xml:space="preserve"> чел.</w:t>
      </w:r>
    </w:p>
    <w:p w14:paraId="6CD6811C">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 Климат резко – континентальный с продолжительной суровой зимой, температура воздуха достигает минус 40-50 С и до плюс 35-40 С летом. Устойчивый снежный покров образуется в конце ноября месяца. Зима малоснежная, масса снегового покрова 70 кг/м2, нормативный скоростной напор ветра – 38 кг/м2. Промерзание грунтов до 3,0 м. Сейсмичность – 8 баллов. Для данного климата характерны большие суточные колебания температур. Расчетная для проектирования систем теплоснабжения температура наружного воздуха составляет -36 С. Продолжительность отопительного сезона -240 суток.</w:t>
      </w:r>
    </w:p>
    <w:p w14:paraId="248F6173">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 На территории поселения не имеется благоустроенного жилищного фонда и благоустроенных объектов социальной сферы.</w:t>
      </w:r>
    </w:p>
    <w:p w14:paraId="750F2D63">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 Социальная сфера поселения представлена учреждениями, в том числе:</w:t>
      </w:r>
    </w:p>
    <w:p w14:paraId="1AD06E86">
      <w:pPr>
        <w:spacing w:after="0" w:line="240" w:lineRule="auto"/>
        <w:ind w:firstLine="709"/>
        <w:jc w:val="both"/>
        <w:rPr>
          <w:rFonts w:ascii="Arial" w:hAnsi="Arial" w:eastAsia="Times New Roman" w:cs="Arial"/>
          <w:sz w:val="24"/>
          <w:szCs w:val="24"/>
          <w:u w:val="single"/>
          <w:lang w:eastAsia="ru-RU"/>
        </w:rPr>
      </w:pPr>
      <w:r>
        <w:rPr>
          <w:rFonts w:ascii="Arial" w:hAnsi="Arial" w:eastAsia="Times New Roman" w:cs="Arial"/>
          <w:sz w:val="24"/>
          <w:szCs w:val="24"/>
          <w:lang w:eastAsia="ru-RU"/>
        </w:rPr>
        <w:t xml:space="preserve">-здравоохранение – </w:t>
      </w:r>
      <w:r>
        <w:rPr>
          <w:rFonts w:ascii="Arial" w:hAnsi="Arial" w:eastAsia="Times New Roman" w:cs="Arial"/>
          <w:sz w:val="24"/>
          <w:szCs w:val="24"/>
          <w:u w:val="none"/>
          <w:lang w:eastAsia="ru-RU"/>
        </w:rPr>
        <w:t>1 участковая больница и 4 ФАП.</w:t>
      </w:r>
    </w:p>
    <w:p w14:paraId="0A123F1F">
      <w:pPr>
        <w:spacing w:after="0" w:line="240" w:lineRule="auto"/>
        <w:ind w:firstLine="709"/>
        <w:jc w:val="both"/>
        <w:rPr>
          <w:rFonts w:hint="default" w:ascii="Arial" w:hAnsi="Arial" w:eastAsia="Times New Roman" w:cs="Arial"/>
          <w:sz w:val="24"/>
          <w:szCs w:val="24"/>
          <w:u w:val="single"/>
          <w:lang w:val="en-US" w:eastAsia="ru-RU"/>
        </w:rPr>
      </w:pPr>
      <w:r>
        <w:rPr>
          <w:rFonts w:ascii="Arial" w:hAnsi="Arial" w:eastAsia="Times New Roman" w:cs="Arial"/>
          <w:sz w:val="24"/>
          <w:szCs w:val="24"/>
          <w:lang w:eastAsia="ru-RU"/>
        </w:rPr>
        <w:t>-образование –</w:t>
      </w:r>
      <w:r>
        <w:rPr>
          <w:rFonts w:ascii="Arial" w:hAnsi="Arial" w:eastAsia="Times New Roman" w:cs="Arial"/>
          <w:sz w:val="24"/>
          <w:szCs w:val="24"/>
          <w:u w:val="none"/>
          <w:lang w:eastAsia="ru-RU"/>
        </w:rPr>
        <w:t xml:space="preserve"> 2 объекта</w:t>
      </w:r>
      <w:r>
        <w:rPr>
          <w:rFonts w:hint="default" w:ascii="Arial" w:hAnsi="Arial" w:eastAsia="Times New Roman" w:cs="Arial"/>
          <w:sz w:val="24"/>
          <w:szCs w:val="24"/>
          <w:u w:val="none"/>
          <w:lang w:val="en-US" w:eastAsia="ru-RU"/>
        </w:rPr>
        <w:t>.</w:t>
      </w:r>
    </w:p>
    <w:p w14:paraId="6D58DACC">
      <w:pPr>
        <w:spacing w:after="0" w:line="240" w:lineRule="auto"/>
        <w:ind w:firstLine="709"/>
        <w:jc w:val="both"/>
        <w:rPr>
          <w:rFonts w:hint="default" w:ascii="Arial" w:hAnsi="Arial" w:eastAsia="Times New Roman" w:cs="Arial"/>
          <w:sz w:val="24"/>
          <w:szCs w:val="24"/>
          <w:lang w:val="en-US" w:eastAsia="ru-RU"/>
        </w:rPr>
      </w:pPr>
      <w:r>
        <w:rPr>
          <w:rFonts w:ascii="Arial" w:hAnsi="Arial" w:eastAsia="Times New Roman" w:cs="Arial"/>
          <w:sz w:val="24"/>
          <w:szCs w:val="24"/>
          <w:lang w:eastAsia="ru-RU"/>
        </w:rPr>
        <w:t>-учреждения культуры и спорта –</w:t>
      </w:r>
      <w:r>
        <w:rPr>
          <w:rFonts w:ascii="Arial" w:hAnsi="Arial" w:eastAsia="Times New Roman" w:cs="Arial"/>
          <w:sz w:val="24"/>
          <w:szCs w:val="24"/>
          <w:u w:val="none"/>
          <w:lang w:eastAsia="ru-RU"/>
        </w:rPr>
        <w:t xml:space="preserve"> 5 объектов</w:t>
      </w:r>
      <w:r>
        <w:rPr>
          <w:rFonts w:hint="default" w:ascii="Arial" w:hAnsi="Arial" w:eastAsia="Times New Roman" w:cs="Arial"/>
          <w:sz w:val="24"/>
          <w:szCs w:val="24"/>
          <w:u w:val="none"/>
          <w:lang w:val="en-US" w:eastAsia="ru-RU"/>
        </w:rPr>
        <w:t>.</w:t>
      </w:r>
    </w:p>
    <w:p w14:paraId="2CFC7576">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 Теплоснабжение объектов социальной сферы осуществляется от автономных электробойлеров и электрообогревателей расположенных при каждом объекте, в том числе:</w:t>
      </w:r>
    </w:p>
    <w:p w14:paraId="2ECC2E92">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-электробойлеров – </w:t>
      </w:r>
      <w:r>
        <w:rPr>
          <w:rFonts w:hint="default" w:ascii="Arial" w:hAnsi="Arial" w:eastAsia="Times New Roman" w:cs="Arial"/>
          <w:sz w:val="24"/>
          <w:szCs w:val="24"/>
          <w:lang w:val="en-US" w:eastAsia="ru-RU"/>
        </w:rPr>
        <w:t>5</w:t>
      </w:r>
      <w:r>
        <w:rPr>
          <w:rFonts w:ascii="Arial" w:hAnsi="Arial" w:eastAsia="Times New Roman" w:cs="Arial"/>
          <w:sz w:val="24"/>
          <w:szCs w:val="24"/>
          <w:u w:val="none"/>
          <w:lang w:eastAsia="ru-RU"/>
        </w:rPr>
        <w:t xml:space="preserve"> объекта.</w:t>
      </w:r>
    </w:p>
    <w:p w14:paraId="51691465">
      <w:pPr>
        <w:spacing w:after="0" w:line="240" w:lineRule="auto"/>
        <w:ind w:firstLine="709"/>
        <w:jc w:val="both"/>
        <w:rPr>
          <w:rFonts w:hint="default" w:ascii="Arial" w:hAnsi="Arial" w:eastAsia="Times New Roman" w:cs="Arial"/>
          <w:sz w:val="24"/>
          <w:szCs w:val="24"/>
          <w:u w:val="single"/>
          <w:lang w:val="en-US" w:eastAsia="ru-RU"/>
        </w:rPr>
      </w:pPr>
      <w:r>
        <w:rPr>
          <w:rFonts w:ascii="Arial" w:hAnsi="Arial" w:eastAsia="Times New Roman" w:cs="Arial"/>
          <w:sz w:val="24"/>
          <w:szCs w:val="24"/>
          <w:lang w:eastAsia="ru-RU"/>
        </w:rPr>
        <w:t xml:space="preserve">- электрообогревателей – </w:t>
      </w:r>
      <w:r>
        <w:rPr>
          <w:rFonts w:ascii="Arial" w:hAnsi="Arial" w:eastAsia="Times New Roman" w:cs="Arial"/>
          <w:sz w:val="24"/>
          <w:szCs w:val="24"/>
          <w:u w:val="none"/>
          <w:lang w:eastAsia="ru-RU"/>
        </w:rPr>
        <w:t>1 объект</w:t>
      </w:r>
      <w:r>
        <w:rPr>
          <w:rFonts w:hint="default" w:ascii="Arial" w:hAnsi="Arial" w:eastAsia="Times New Roman" w:cs="Arial"/>
          <w:sz w:val="24"/>
          <w:szCs w:val="24"/>
          <w:u w:val="none"/>
          <w:lang w:val="en-US" w:eastAsia="ru-RU"/>
        </w:rPr>
        <w:t>.</w:t>
      </w:r>
    </w:p>
    <w:p w14:paraId="6D5A1FC2">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 котельные на угольном отоплении -  </w:t>
      </w:r>
      <w:r>
        <w:rPr>
          <w:rFonts w:hint="default" w:ascii="Arial" w:hAnsi="Arial" w:eastAsia="Times New Roman" w:cs="Arial"/>
          <w:sz w:val="24"/>
          <w:szCs w:val="24"/>
          <w:u w:val="none"/>
          <w:lang w:val="en-US" w:eastAsia="ru-RU"/>
        </w:rPr>
        <w:t>2</w:t>
      </w:r>
      <w:r>
        <w:rPr>
          <w:rFonts w:ascii="Arial" w:hAnsi="Arial" w:eastAsia="Times New Roman" w:cs="Arial"/>
          <w:sz w:val="24"/>
          <w:szCs w:val="24"/>
          <w:u w:val="none"/>
          <w:lang w:eastAsia="ru-RU"/>
        </w:rPr>
        <w:t xml:space="preserve"> объект – школа</w:t>
      </w:r>
      <w:r>
        <w:rPr>
          <w:rFonts w:hint="default" w:ascii="Arial" w:hAnsi="Arial" w:eastAsia="Times New Roman" w:cs="Arial"/>
          <w:sz w:val="24"/>
          <w:szCs w:val="24"/>
          <w:u w:val="none"/>
          <w:lang w:val="en-US" w:eastAsia="ru-RU"/>
        </w:rPr>
        <w:t>, клуб.</w:t>
      </w:r>
      <w:r>
        <w:rPr>
          <w:rFonts w:ascii="Arial" w:hAnsi="Arial" w:eastAsia="Times New Roman" w:cs="Arial"/>
          <w:sz w:val="24"/>
          <w:szCs w:val="24"/>
          <w:u w:val="none"/>
          <w:lang w:eastAsia="ru-RU"/>
        </w:rPr>
        <w:t xml:space="preserve"> </w:t>
      </w:r>
    </w:p>
    <w:p w14:paraId="54642AC4">
      <w:pPr>
        <w:spacing w:after="0" w:line="240" w:lineRule="auto"/>
        <w:jc w:val="center"/>
        <w:rPr>
          <w:rFonts w:ascii="Arial" w:hAnsi="Arial" w:eastAsia="Times New Roman" w:cs="Arial"/>
          <w:b/>
          <w:sz w:val="24"/>
          <w:szCs w:val="24"/>
          <w:lang w:eastAsia="ru-RU"/>
        </w:rPr>
      </w:pPr>
    </w:p>
    <w:p w14:paraId="0343F3F8">
      <w:pPr>
        <w:spacing w:after="0" w:line="240" w:lineRule="auto"/>
        <w:jc w:val="center"/>
        <w:rPr>
          <w:rFonts w:ascii="Arial" w:hAnsi="Arial" w:eastAsia="Times New Roman" w:cs="Arial"/>
          <w:b/>
          <w:sz w:val="24"/>
          <w:szCs w:val="24"/>
          <w:lang w:eastAsia="ru-RU"/>
        </w:rPr>
      </w:pPr>
      <w:r>
        <w:rPr>
          <w:rFonts w:ascii="Arial" w:hAnsi="Arial" w:eastAsia="Times New Roman" w:cs="Arial"/>
          <w:b/>
          <w:sz w:val="24"/>
          <w:szCs w:val="24"/>
          <w:lang w:eastAsia="ru-RU"/>
        </w:rPr>
        <w:t>2. ОСНОВНЫЕ НАПРАВЛЕНИЯ ЭНЕРГОСБЕРЕЖЕНИЯ</w:t>
      </w:r>
    </w:p>
    <w:p w14:paraId="60362606">
      <w:pPr>
        <w:spacing w:after="0" w:line="240" w:lineRule="auto"/>
        <w:jc w:val="center"/>
        <w:rPr>
          <w:rFonts w:ascii="Arial" w:hAnsi="Arial" w:eastAsia="Times New Roman" w:cs="Arial"/>
          <w:b/>
          <w:sz w:val="24"/>
          <w:szCs w:val="24"/>
          <w:lang w:eastAsia="ru-RU"/>
        </w:rPr>
      </w:pPr>
    </w:p>
    <w:p w14:paraId="428D0C64">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 Наладочные регулировочные работы  в системе теплоснабжения поселения.</w:t>
      </w:r>
    </w:p>
    <w:p w14:paraId="72CFB068">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 С целью уменьшения необоснованно завышенных расходов сетевой воды, устранения перегрева на объектах жилищно-коммунального хозяйства и учреждениях социальной сферы должны проводиться работы по наладке  и регулировке существующих систем теплоснабжения в комплексе (теплоисточник, тепловая сеть, тепловой пункт, система отопления, отопительный прибор).</w:t>
      </w:r>
    </w:p>
    <w:p w14:paraId="7B1D0621">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 Для выбора оптимальной схемы регулирования отпуска тепловой энергии от теплоисточника:</w:t>
      </w:r>
    </w:p>
    <w:p w14:paraId="1E9A23DB">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-уточнение и анализ тепловых нагрузок по каждому потребителю жилищно-коммунальных услуг;</w:t>
      </w:r>
    </w:p>
    <w:p w14:paraId="459AE479">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-уточнение расчетной схемы тепловых сетей до каждого потребителя;</w:t>
      </w:r>
    </w:p>
    <w:p w14:paraId="01AAACE3">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-уточнение параметров оборудования (подкачивающих и подпиточных насосов) и регулирующей арматуры на теплоисточниках;</w:t>
      </w:r>
    </w:p>
    <w:p w14:paraId="6EAAAD19">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-разработка гидравлических режимов тепловых  сетей от теплоисточников поселения;</w:t>
      </w:r>
    </w:p>
    <w:p w14:paraId="0CA3AE9F">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-анализ существующего температурного графика в отопительный сезон 202</w:t>
      </w:r>
      <w:r>
        <w:rPr>
          <w:rFonts w:hint="default" w:ascii="Arial" w:hAnsi="Arial" w:eastAsia="Times New Roman" w:cs="Arial"/>
          <w:sz w:val="24"/>
          <w:szCs w:val="24"/>
          <w:lang w:val="en-US" w:eastAsia="ru-RU"/>
        </w:rPr>
        <w:t>3</w:t>
      </w:r>
      <w:r>
        <w:rPr>
          <w:rFonts w:ascii="Arial" w:hAnsi="Arial" w:eastAsia="Times New Roman" w:cs="Arial"/>
          <w:sz w:val="24"/>
          <w:szCs w:val="24"/>
          <w:lang w:eastAsia="ru-RU"/>
        </w:rPr>
        <w:t>-202</w:t>
      </w:r>
      <w:r>
        <w:rPr>
          <w:rFonts w:hint="default" w:ascii="Arial" w:hAnsi="Arial" w:eastAsia="Times New Roman" w:cs="Arial"/>
          <w:sz w:val="24"/>
          <w:szCs w:val="24"/>
          <w:lang w:val="en-US" w:eastAsia="ru-RU"/>
        </w:rPr>
        <w:t>5</w:t>
      </w:r>
      <w:r>
        <w:rPr>
          <w:rFonts w:ascii="Arial" w:hAnsi="Arial" w:eastAsia="Times New Roman" w:cs="Arial"/>
          <w:sz w:val="24"/>
          <w:szCs w:val="24"/>
          <w:lang w:eastAsia="ru-RU"/>
        </w:rPr>
        <w:t>гг. и предложения по температурному графику на отопительный сезон 202</w:t>
      </w:r>
      <w:r>
        <w:rPr>
          <w:rFonts w:hint="default" w:ascii="Arial" w:hAnsi="Arial" w:eastAsia="Times New Roman" w:cs="Arial"/>
          <w:sz w:val="24"/>
          <w:szCs w:val="24"/>
          <w:lang w:val="en-US" w:eastAsia="ru-RU"/>
        </w:rPr>
        <w:t>5</w:t>
      </w:r>
      <w:r>
        <w:rPr>
          <w:rFonts w:ascii="Arial" w:hAnsi="Arial" w:eastAsia="Times New Roman" w:cs="Arial"/>
          <w:sz w:val="24"/>
          <w:szCs w:val="24"/>
          <w:lang w:eastAsia="ru-RU"/>
        </w:rPr>
        <w:t>-202</w:t>
      </w:r>
      <w:r>
        <w:rPr>
          <w:rFonts w:hint="default" w:ascii="Arial" w:hAnsi="Arial" w:eastAsia="Times New Roman" w:cs="Arial"/>
          <w:sz w:val="24"/>
          <w:szCs w:val="24"/>
          <w:lang w:val="en-US" w:eastAsia="ru-RU"/>
        </w:rPr>
        <w:t>7</w:t>
      </w:r>
      <w:r>
        <w:rPr>
          <w:rFonts w:ascii="Arial" w:hAnsi="Arial" w:eastAsia="Times New Roman" w:cs="Arial"/>
          <w:sz w:val="24"/>
          <w:szCs w:val="24"/>
          <w:lang w:eastAsia="ru-RU"/>
        </w:rPr>
        <w:t>гг.</w:t>
      </w:r>
    </w:p>
    <w:p w14:paraId="345AC965">
      <w:pPr>
        <w:spacing w:after="0" w:line="240" w:lineRule="auto"/>
        <w:rPr>
          <w:rFonts w:ascii="Times New Roman" w:hAnsi="Times New Roman" w:eastAsia="Times New Roman" w:cs="Times New Roman"/>
          <w:sz w:val="24"/>
          <w:szCs w:val="24"/>
          <w:lang w:eastAsia="ru-RU"/>
        </w:rPr>
      </w:pPr>
    </w:p>
    <w:p w14:paraId="1B6A7D16">
      <w:pPr>
        <w:spacing w:after="0" w:line="240" w:lineRule="auto"/>
        <w:jc w:val="center"/>
        <w:rPr>
          <w:rFonts w:ascii="Arial" w:hAnsi="Arial" w:eastAsia="Times New Roman" w:cs="Arial"/>
          <w:b/>
          <w:sz w:val="24"/>
          <w:szCs w:val="24"/>
          <w:lang w:eastAsia="ru-RU"/>
        </w:rPr>
      </w:pPr>
      <w:r>
        <w:rPr>
          <w:rFonts w:ascii="Arial" w:hAnsi="Arial" w:eastAsia="Times New Roman" w:cs="Arial"/>
          <w:b/>
          <w:sz w:val="24"/>
          <w:szCs w:val="24"/>
          <w:lang w:eastAsia="ru-RU"/>
        </w:rPr>
        <w:t>3. Установка приборов учета и регулирования потребления энергоресурсов</w:t>
      </w:r>
    </w:p>
    <w:p w14:paraId="1BC4CD3A">
      <w:pPr>
        <w:spacing w:after="0" w:line="240" w:lineRule="auto"/>
        <w:ind w:left="360"/>
        <w:rPr>
          <w:rFonts w:ascii="Times New Roman" w:hAnsi="Times New Roman" w:eastAsia="Times New Roman" w:cs="Times New Roman"/>
          <w:sz w:val="24"/>
          <w:szCs w:val="24"/>
          <w:lang w:eastAsia="ru-RU"/>
        </w:rPr>
      </w:pPr>
    </w:p>
    <w:p w14:paraId="4B64C797">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 Обязательное применение приборов учета и регулирования потребления энергоресурсов предусмотрено Федеральным законом «Об энергосбережении», концепцией реформы жилищно-коммунального хозяйства в Российской Федерации.</w:t>
      </w:r>
    </w:p>
    <w:p w14:paraId="5289402A">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 С целью организации рационального потребления электроэнергии на объектах социальной сферы поселения на сегодняшний день полностью установлены приборы учета. Необходимо провести с периодичностью госпроверку, замену вышедших из строя приборов учета.</w:t>
      </w:r>
    </w:p>
    <w:p w14:paraId="6E10C773">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Учитывая особенности расчетов потребления тепловой энергии для потребителей, не имеющих приборов учета (согласно Правилам учета тепловой энергии), каждому такому потребителю невозможно добиться экономии средств, расходуемых на оплату энергоресурсов, какие бы мероприятия по энергосбережению он ни проводил. Объём  до распределения тепловой энергии и теплоносителя в случае отсутствия у потребителя приборов учета не зависит от усилий этого потребителя. В данной ситуации к реальной экономии средств может привести лишь установка приборов учета расхода энергоресурсов. При этом установка только прибора учета, как правило, не дает желаемого результата, т.е. не приводит к экономии. Установка теплосчетчиков должна сопровождаться установкой приборов регулирования теплового и гидравлического режима внутренних систем зданий в индивидуальных тепловых пунктах.</w:t>
      </w:r>
    </w:p>
    <w:p w14:paraId="1C24EE14">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 При выборе приборов учета необходимо учитывать, что основную часть затрат на эксплуатацию приборов составляют расходы на периодическую поверку и техническое обслуживание. Монтаж и эксплуатацию приборов должна осуществлять только специализированная организация.</w:t>
      </w:r>
    </w:p>
    <w:p w14:paraId="3F2F5872">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 Программой предусмотрена работа по охвату потребителей учетом энергоресурсов. При этом установка только прибора учета, как правило, не дает желаемого результата, т.е. не приводит к экономии. Установка теплосчетчиков должна сопровождаться установкой приборов регулирования теплового и гидравлического режима внутренних систем зданий в индивидуальных тепловых пунктах.</w:t>
      </w:r>
    </w:p>
    <w:p w14:paraId="4D10FF31">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 При выборе приборов учета необходимо учитывать, что основную часть затрат на эксплуатацию приборов составляют расходы на периодическую проверку и техническое обслуживание. Монтаж и эксплуатацию приборов должна осуществлять только специализированная организация.</w:t>
      </w:r>
    </w:p>
    <w:p w14:paraId="764EF030">
      <w:pPr>
        <w:spacing w:after="0" w:line="240" w:lineRule="auto"/>
        <w:ind w:firstLine="709"/>
        <w:jc w:val="both"/>
        <w:rPr>
          <w:rFonts w:ascii="Times New Roman" w:hAnsi="Times New Roman" w:eastAsia="Times New Roman" w:cs="Times New Roman"/>
          <w:sz w:val="24"/>
          <w:szCs w:val="24"/>
          <w:lang w:eastAsia="ru-RU"/>
        </w:rPr>
      </w:pPr>
      <w:r>
        <w:rPr>
          <w:rFonts w:ascii="Arial" w:hAnsi="Arial" w:eastAsia="Times New Roman" w:cs="Arial"/>
          <w:sz w:val="24"/>
          <w:szCs w:val="24"/>
          <w:lang w:eastAsia="ru-RU"/>
        </w:rPr>
        <w:t xml:space="preserve"> Программой предусмотрена работа по охвату потребителей учетом энергоресурсов</w:t>
      </w:r>
      <w:r>
        <w:rPr>
          <w:rFonts w:ascii="Times New Roman" w:hAnsi="Times New Roman" w:eastAsia="Times New Roman" w:cs="Times New Roman"/>
          <w:sz w:val="24"/>
          <w:szCs w:val="24"/>
          <w:lang w:eastAsia="ru-RU"/>
        </w:rPr>
        <w:t>.</w:t>
      </w:r>
    </w:p>
    <w:p w14:paraId="7C9A11E6">
      <w:pPr>
        <w:spacing w:after="0" w:line="240" w:lineRule="auto"/>
        <w:jc w:val="center"/>
        <w:rPr>
          <w:rFonts w:ascii="Arial" w:hAnsi="Arial" w:eastAsia="Times New Roman" w:cs="Arial"/>
          <w:b/>
          <w:sz w:val="24"/>
          <w:szCs w:val="24"/>
          <w:lang w:eastAsia="ru-RU"/>
        </w:rPr>
      </w:pPr>
    </w:p>
    <w:p w14:paraId="6D0AA37B">
      <w:pPr>
        <w:spacing w:after="0" w:line="240" w:lineRule="auto"/>
        <w:jc w:val="center"/>
        <w:rPr>
          <w:rFonts w:ascii="Arial" w:hAnsi="Arial" w:eastAsia="Times New Roman" w:cs="Arial"/>
          <w:b/>
          <w:sz w:val="24"/>
          <w:szCs w:val="24"/>
          <w:lang w:eastAsia="ru-RU"/>
        </w:rPr>
      </w:pPr>
      <w:r>
        <w:rPr>
          <w:rFonts w:ascii="Arial" w:hAnsi="Arial" w:eastAsia="Times New Roman" w:cs="Arial"/>
          <w:b/>
          <w:sz w:val="24"/>
          <w:szCs w:val="24"/>
          <w:lang w:eastAsia="ru-RU"/>
        </w:rPr>
        <w:t>3.3. Мероприятия по снижению потерь энергоресурсов, и распределения энергоресурсов.</w:t>
      </w:r>
    </w:p>
    <w:p w14:paraId="77033485">
      <w:pPr>
        <w:spacing w:after="0" w:line="240" w:lineRule="auto"/>
        <w:jc w:val="center"/>
        <w:rPr>
          <w:rFonts w:ascii="Arial" w:hAnsi="Arial" w:eastAsia="Times New Roman" w:cs="Arial"/>
          <w:b/>
          <w:sz w:val="24"/>
          <w:szCs w:val="24"/>
          <w:lang w:eastAsia="ru-RU"/>
        </w:rPr>
      </w:pPr>
    </w:p>
    <w:p w14:paraId="435AE3D1">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Основная часть потерь тепла и воды имеет место при транспортировке и распределении энергоресурсов.</w:t>
      </w:r>
    </w:p>
    <w:p w14:paraId="2B43FC15">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 Для уменьшения этих потерь необходимо провести следующие мероприятия:</w:t>
      </w:r>
    </w:p>
    <w:p w14:paraId="6A39279A">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1. Замена участков инженерных сетей с высоким процентом износа.</w:t>
      </w:r>
    </w:p>
    <w:p w14:paraId="35E64775">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2. Защита инженерных сетей от электрохимической коррозии.</w:t>
      </w:r>
    </w:p>
    <w:p w14:paraId="38341D34">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3. Мероприятия по снижению потерь энергоресурсов на объектах социальной сферы поселения</w:t>
      </w:r>
    </w:p>
    <w:p w14:paraId="1B012F2A">
      <w:pPr>
        <w:spacing w:after="0" w:line="240" w:lineRule="auto"/>
        <w:ind w:firstLine="709"/>
        <w:jc w:val="both"/>
        <w:rPr>
          <w:rFonts w:ascii="Arial" w:hAnsi="Arial" w:eastAsia="Times New Roman" w:cs="Arial"/>
          <w:sz w:val="24"/>
          <w:szCs w:val="24"/>
          <w:lang w:eastAsia="ru-RU"/>
        </w:rPr>
      </w:pPr>
    </w:p>
    <w:p w14:paraId="3BF08FB6">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Анализ расхода энергоресурсов учреждениями бюджетной сферы показывает, что сокращение энергопотребления может быть достигнуто благодаря проведению таких малозатратных организационных мероприятий, как ежегодное установление лимитов потребления энергоресурсов. Лимиты разрабатываются с учетом обеспечения бюджетных учреждений поселения энергоресурсами не ниже уровня, обеспечивающего их жизнедеятельность, при этом учитывается проведение мероприятий по энергосбережению. Ежегодный анализ потребления теплоэнергоресурсов в сравнении с установленным лимитом показывает тенденцию к снижению их расхода или потребление в пределах лимита.</w:t>
      </w:r>
    </w:p>
    <w:p w14:paraId="32827563">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Снижение или увеличение по отдельным потребителям, как правило, было вызвано объективными причинами (изменение численности работающих, присоединение дополнительных объектов и.т.д.).</w:t>
      </w:r>
    </w:p>
    <w:p w14:paraId="223AA1B7">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Работу в этом направлении в рамках программы планируется продолжить.</w:t>
      </w:r>
    </w:p>
    <w:p w14:paraId="0607F1B8">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Вместе с тем невозможно решить вопрос рационального энергопотребления и соблюдения режима теплоснабжения без выполнения ряда затратных мероприятий – это обслуживание инженерного оборудования специализированными предприятиями и своевременное проведение капитального ремонта.</w:t>
      </w:r>
    </w:p>
    <w:p w14:paraId="6F9C8676">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Отсутствие системного обслуживания специализированными организациями вкупе с хроническим недофинансированием на капитальный ремонт крайне отрицательно сказывается как на состоянии систем теплоснабжения самих учреждений, так и на всей картине теплопотребления в поселении в целом.</w:t>
      </w:r>
    </w:p>
    <w:p w14:paraId="205ADFFC">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Без организации специализированного обслуживания учреждений социальной сферы невозможно решать вопросы рационального энергопотребления и режима теплоснабжения.</w:t>
      </w:r>
    </w:p>
    <w:p w14:paraId="4A0A7735">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В рамках программы предполагается решить вопрос обслуживания инженерных систем учреждений социальной сферы, а также осуществить капитальный ремонт на ряде объектов соцкультбыта.</w:t>
      </w:r>
    </w:p>
    <w:p w14:paraId="71574233">
      <w:pPr>
        <w:spacing w:after="0" w:line="240" w:lineRule="auto"/>
        <w:rPr>
          <w:rFonts w:ascii="Times New Roman" w:hAnsi="Times New Roman" w:eastAsia="Times New Roman" w:cs="Times New Roman"/>
          <w:sz w:val="24"/>
          <w:szCs w:val="24"/>
          <w:lang w:eastAsia="ru-RU"/>
        </w:rPr>
      </w:pPr>
    </w:p>
    <w:p w14:paraId="3557853C">
      <w:pPr>
        <w:spacing w:after="0" w:line="240" w:lineRule="auto"/>
        <w:jc w:val="center"/>
        <w:rPr>
          <w:rFonts w:ascii="Arial" w:hAnsi="Arial" w:eastAsia="Times New Roman" w:cs="Arial"/>
          <w:b/>
          <w:sz w:val="24"/>
          <w:szCs w:val="24"/>
          <w:lang w:eastAsia="ru-RU"/>
        </w:rPr>
      </w:pPr>
      <w:r>
        <w:rPr>
          <w:rFonts w:ascii="Arial" w:hAnsi="Arial" w:eastAsia="Times New Roman" w:cs="Arial"/>
          <w:b/>
          <w:sz w:val="24"/>
          <w:szCs w:val="24"/>
          <w:lang w:eastAsia="ru-RU"/>
        </w:rPr>
        <w:t>1. МЕРОПРИЯТИЯ ПО ЭНЕРГОСБЕРЕЖЕНИЮ НА ТЕРРИТОРИИ</w:t>
      </w:r>
    </w:p>
    <w:p w14:paraId="57CF0349">
      <w:pPr>
        <w:spacing w:after="0" w:line="240" w:lineRule="auto"/>
        <w:jc w:val="center"/>
        <w:rPr>
          <w:rFonts w:ascii="Arial" w:hAnsi="Arial" w:eastAsia="Times New Roman" w:cs="Arial"/>
          <w:b/>
          <w:sz w:val="24"/>
          <w:szCs w:val="24"/>
          <w:lang w:eastAsia="ru-RU"/>
        </w:rPr>
      </w:pPr>
      <w:r>
        <w:rPr>
          <w:rFonts w:ascii="Arial" w:hAnsi="Arial" w:eastAsia="Times New Roman" w:cs="Arial"/>
          <w:b/>
          <w:sz w:val="24"/>
          <w:szCs w:val="24"/>
          <w:lang w:eastAsia="ru-RU"/>
        </w:rPr>
        <w:t>МО «ХОГОТ» НА 202</w:t>
      </w:r>
      <w:r>
        <w:rPr>
          <w:rFonts w:hint="default" w:ascii="Arial" w:hAnsi="Arial" w:eastAsia="Times New Roman" w:cs="Arial"/>
          <w:b/>
          <w:sz w:val="24"/>
          <w:szCs w:val="24"/>
          <w:lang w:val="en-US" w:eastAsia="ru-RU"/>
        </w:rPr>
        <w:t>5</w:t>
      </w:r>
      <w:r>
        <w:rPr>
          <w:rFonts w:ascii="Arial" w:hAnsi="Arial" w:eastAsia="Times New Roman" w:cs="Arial"/>
          <w:b/>
          <w:sz w:val="24"/>
          <w:szCs w:val="24"/>
          <w:lang w:eastAsia="ru-RU"/>
        </w:rPr>
        <w:t>-202</w:t>
      </w:r>
      <w:r>
        <w:rPr>
          <w:rFonts w:hint="default" w:ascii="Arial" w:hAnsi="Arial" w:eastAsia="Times New Roman" w:cs="Arial"/>
          <w:b/>
          <w:sz w:val="24"/>
          <w:szCs w:val="24"/>
          <w:lang w:val="en-US" w:eastAsia="ru-RU"/>
        </w:rPr>
        <w:t>7</w:t>
      </w:r>
      <w:r>
        <w:rPr>
          <w:rFonts w:ascii="Arial" w:hAnsi="Arial" w:eastAsia="Times New Roman" w:cs="Arial"/>
          <w:b/>
          <w:sz w:val="24"/>
          <w:szCs w:val="24"/>
          <w:lang w:eastAsia="ru-RU"/>
        </w:rPr>
        <w:t>гг.</w:t>
      </w:r>
    </w:p>
    <w:p w14:paraId="0F69838C">
      <w:pPr>
        <w:spacing w:after="0" w:line="240" w:lineRule="auto"/>
        <w:ind w:left="360"/>
        <w:jc w:val="center"/>
        <w:rPr>
          <w:rFonts w:ascii="Times New Roman" w:hAnsi="Times New Roman" w:eastAsia="Times New Roman" w:cs="Times New Roman"/>
          <w:sz w:val="24"/>
          <w:szCs w:val="24"/>
          <w:lang w:eastAsia="ru-RU"/>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0"/>
        <w:gridCol w:w="4168"/>
        <w:gridCol w:w="2461"/>
        <w:gridCol w:w="2392"/>
      </w:tblGrid>
      <w:tr w14:paraId="6254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dxa"/>
            <w:tcBorders>
              <w:top w:val="single" w:color="auto" w:sz="4" w:space="0"/>
              <w:left w:val="single" w:color="auto" w:sz="4" w:space="0"/>
              <w:bottom w:val="single" w:color="auto" w:sz="4" w:space="0"/>
              <w:right w:val="single" w:color="auto" w:sz="4" w:space="0"/>
            </w:tcBorders>
          </w:tcPr>
          <w:p w14:paraId="7D059301">
            <w:pPr>
              <w:spacing w:after="0" w:line="240" w:lineRule="auto"/>
              <w:jc w:val="center"/>
              <w:rPr>
                <w:rFonts w:ascii="Arial" w:hAnsi="Arial" w:eastAsia="Times New Roman" w:cs="Arial"/>
                <w:sz w:val="24"/>
                <w:szCs w:val="24"/>
                <w:lang w:eastAsia="ru-RU"/>
              </w:rPr>
            </w:pPr>
          </w:p>
        </w:tc>
        <w:tc>
          <w:tcPr>
            <w:tcW w:w="4201" w:type="dxa"/>
            <w:tcBorders>
              <w:top w:val="single" w:color="auto" w:sz="4" w:space="0"/>
              <w:left w:val="single" w:color="auto" w:sz="4" w:space="0"/>
              <w:bottom w:val="single" w:color="auto" w:sz="4" w:space="0"/>
              <w:right w:val="single" w:color="auto" w:sz="4" w:space="0"/>
            </w:tcBorders>
          </w:tcPr>
          <w:p w14:paraId="4E9E59DC">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Наименование мероприятия</w:t>
            </w:r>
          </w:p>
        </w:tc>
        <w:tc>
          <w:tcPr>
            <w:tcW w:w="2473" w:type="dxa"/>
            <w:tcBorders>
              <w:top w:val="single" w:color="auto" w:sz="4" w:space="0"/>
              <w:left w:val="single" w:color="auto" w:sz="4" w:space="0"/>
              <w:bottom w:val="single" w:color="auto" w:sz="4" w:space="0"/>
              <w:right w:val="single" w:color="auto" w:sz="4" w:space="0"/>
            </w:tcBorders>
          </w:tcPr>
          <w:p w14:paraId="26E6CCEE">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Исполнитель</w:t>
            </w:r>
          </w:p>
        </w:tc>
        <w:tc>
          <w:tcPr>
            <w:tcW w:w="2406" w:type="dxa"/>
            <w:tcBorders>
              <w:top w:val="single" w:color="auto" w:sz="4" w:space="0"/>
              <w:left w:val="single" w:color="auto" w:sz="4" w:space="0"/>
              <w:bottom w:val="single" w:color="auto" w:sz="4" w:space="0"/>
              <w:right w:val="single" w:color="auto" w:sz="4" w:space="0"/>
            </w:tcBorders>
          </w:tcPr>
          <w:p w14:paraId="6AF41E0C">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Срок исполнения</w:t>
            </w:r>
          </w:p>
        </w:tc>
      </w:tr>
      <w:tr w14:paraId="4BEA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dxa"/>
            <w:tcBorders>
              <w:top w:val="single" w:color="auto" w:sz="4" w:space="0"/>
              <w:left w:val="single" w:color="auto" w:sz="4" w:space="0"/>
              <w:bottom w:val="single" w:color="auto" w:sz="4" w:space="0"/>
              <w:right w:val="single" w:color="auto" w:sz="4" w:space="0"/>
            </w:tcBorders>
          </w:tcPr>
          <w:p w14:paraId="7DA370D3">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1</w:t>
            </w:r>
          </w:p>
        </w:tc>
        <w:tc>
          <w:tcPr>
            <w:tcW w:w="4201" w:type="dxa"/>
            <w:tcBorders>
              <w:top w:val="single" w:color="auto" w:sz="4" w:space="0"/>
              <w:left w:val="single" w:color="auto" w:sz="4" w:space="0"/>
              <w:bottom w:val="single" w:color="auto" w:sz="4" w:space="0"/>
              <w:right w:val="single" w:color="auto" w:sz="4" w:space="0"/>
            </w:tcBorders>
          </w:tcPr>
          <w:p w14:paraId="090F95FF">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Организационные мероприятия</w:t>
            </w:r>
          </w:p>
        </w:tc>
        <w:tc>
          <w:tcPr>
            <w:tcW w:w="2473" w:type="dxa"/>
            <w:tcBorders>
              <w:top w:val="single" w:color="auto" w:sz="4" w:space="0"/>
              <w:left w:val="single" w:color="auto" w:sz="4" w:space="0"/>
              <w:bottom w:val="single" w:color="auto" w:sz="4" w:space="0"/>
              <w:right w:val="single" w:color="auto" w:sz="4" w:space="0"/>
            </w:tcBorders>
          </w:tcPr>
          <w:p w14:paraId="40A7C14F">
            <w:pPr>
              <w:spacing w:after="0" w:line="240" w:lineRule="auto"/>
              <w:rPr>
                <w:rFonts w:ascii="Arial" w:hAnsi="Arial" w:eastAsia="Times New Roman" w:cs="Arial"/>
                <w:sz w:val="24"/>
                <w:szCs w:val="24"/>
                <w:lang w:eastAsia="ru-RU"/>
              </w:rPr>
            </w:pPr>
          </w:p>
        </w:tc>
        <w:tc>
          <w:tcPr>
            <w:tcW w:w="2406" w:type="dxa"/>
            <w:tcBorders>
              <w:top w:val="single" w:color="auto" w:sz="4" w:space="0"/>
              <w:left w:val="single" w:color="auto" w:sz="4" w:space="0"/>
              <w:bottom w:val="single" w:color="auto" w:sz="4" w:space="0"/>
              <w:right w:val="single" w:color="auto" w:sz="4" w:space="0"/>
            </w:tcBorders>
          </w:tcPr>
          <w:p w14:paraId="17293979">
            <w:pPr>
              <w:spacing w:after="0" w:line="240" w:lineRule="auto"/>
              <w:rPr>
                <w:rFonts w:ascii="Arial" w:hAnsi="Arial" w:eastAsia="Times New Roman" w:cs="Arial"/>
                <w:sz w:val="24"/>
                <w:szCs w:val="24"/>
                <w:lang w:eastAsia="ru-RU"/>
              </w:rPr>
            </w:pPr>
          </w:p>
        </w:tc>
      </w:tr>
      <w:tr w14:paraId="44D2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dxa"/>
            <w:tcBorders>
              <w:top w:val="single" w:color="auto" w:sz="4" w:space="0"/>
              <w:left w:val="single" w:color="auto" w:sz="4" w:space="0"/>
              <w:bottom w:val="single" w:color="auto" w:sz="4" w:space="0"/>
              <w:right w:val="single" w:color="auto" w:sz="4" w:space="0"/>
            </w:tcBorders>
          </w:tcPr>
          <w:p w14:paraId="72180F7E">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1.1</w:t>
            </w:r>
          </w:p>
        </w:tc>
        <w:tc>
          <w:tcPr>
            <w:tcW w:w="4201" w:type="dxa"/>
            <w:tcBorders>
              <w:top w:val="single" w:color="auto" w:sz="4" w:space="0"/>
              <w:left w:val="single" w:color="auto" w:sz="4" w:space="0"/>
              <w:bottom w:val="single" w:color="auto" w:sz="4" w:space="0"/>
              <w:right w:val="single" w:color="auto" w:sz="4" w:space="0"/>
            </w:tcBorders>
          </w:tcPr>
          <w:p w14:paraId="0B7FA7DF">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Формирование общественного сознания по проблемам энергосбережения путем проведения постоянных компаний в средствах массовой информации и непосредственно среди работников учреждений социальной сферы поселения, в т.ч.:</w:t>
            </w:r>
          </w:p>
          <w:p w14:paraId="0BD842AD">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 xml:space="preserve">- </w:t>
            </w:r>
            <w:r>
              <w:rPr>
                <w:rFonts w:ascii="Arial" w:hAnsi="Arial" w:eastAsia="Times New Roman" w:cs="Arial"/>
                <w:sz w:val="24"/>
                <w:szCs w:val="24"/>
                <w:u w:val="none"/>
                <w:lang w:eastAsia="ru-RU"/>
              </w:rPr>
              <w:t>статьи в газете «Вестник МО «Хогот»</w:t>
            </w:r>
            <w:r>
              <w:rPr>
                <w:rFonts w:ascii="Arial" w:hAnsi="Arial" w:eastAsia="Times New Roman" w:cs="Arial"/>
                <w:sz w:val="24"/>
                <w:szCs w:val="24"/>
                <w:lang w:eastAsia="ru-RU"/>
              </w:rPr>
              <w:t>, районной газете «Заря» с пропагандой экономного использования тепла, воды, электроэнергии, преимуществ установки электросчетчиков и расчетов по ним;</w:t>
            </w:r>
          </w:p>
          <w:p w14:paraId="43549548">
            <w:pPr>
              <w:spacing w:after="0" w:line="240" w:lineRule="auto"/>
              <w:jc w:val="left"/>
              <w:rPr>
                <w:rFonts w:ascii="Arial" w:hAnsi="Arial" w:eastAsia="Times New Roman" w:cs="Arial"/>
                <w:sz w:val="24"/>
                <w:szCs w:val="24"/>
                <w:lang w:eastAsia="ru-RU"/>
              </w:rPr>
            </w:pPr>
            <w:r>
              <w:rPr>
                <w:rFonts w:hint="default" w:ascii="Arial" w:hAnsi="Arial" w:eastAsia="Times New Roman" w:cs="Arial"/>
                <w:sz w:val="24"/>
                <w:szCs w:val="24"/>
                <w:lang w:val="en-US" w:eastAsia="ru-RU"/>
              </w:rPr>
              <w:t xml:space="preserve">- </w:t>
            </w:r>
            <w:r>
              <w:rPr>
                <w:rFonts w:ascii="Arial" w:hAnsi="Arial" w:eastAsia="Times New Roman" w:cs="Arial"/>
                <w:sz w:val="24"/>
                <w:szCs w:val="24"/>
                <w:lang w:eastAsia="ru-RU"/>
              </w:rPr>
              <w:t>опубликовать на официальном сайте муниципального образования «Хогот» в информационно-телекоммуникационной сети «Интернет».</w:t>
            </w:r>
          </w:p>
          <w:p w14:paraId="3D534B43">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 проведение разъяснительной работы (через объявления, устные беседы) с работниками учреждений бюджетной сферы о необходимости утепления рабочих помещений; сохранности остекления; своевременное отключение дежурного уличного освещения при учреждениях.</w:t>
            </w:r>
          </w:p>
        </w:tc>
        <w:tc>
          <w:tcPr>
            <w:tcW w:w="2473" w:type="dxa"/>
            <w:tcBorders>
              <w:top w:val="single" w:color="auto" w:sz="4" w:space="0"/>
              <w:left w:val="single" w:color="auto" w:sz="4" w:space="0"/>
              <w:bottom w:val="single" w:color="auto" w:sz="4" w:space="0"/>
              <w:right w:val="single" w:color="auto" w:sz="4" w:space="0"/>
            </w:tcBorders>
          </w:tcPr>
          <w:p w14:paraId="51919437">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Редакция районной газеты «Заря»; Администрация  МО «Хогот»; МБОУ Хоготовская</w:t>
            </w:r>
            <w:r>
              <w:rPr>
                <w:rFonts w:hint="default" w:ascii="Arial" w:hAnsi="Arial" w:eastAsia="Times New Roman" w:cs="Arial"/>
                <w:sz w:val="24"/>
                <w:szCs w:val="24"/>
                <w:lang w:val="en-US" w:eastAsia="ru-RU"/>
              </w:rPr>
              <w:t xml:space="preserve"> СОШ</w:t>
            </w:r>
            <w:r>
              <w:rPr>
                <w:rFonts w:ascii="Arial" w:hAnsi="Arial" w:eastAsia="Times New Roman" w:cs="Arial"/>
                <w:sz w:val="24"/>
                <w:szCs w:val="24"/>
                <w:lang w:eastAsia="ru-RU"/>
              </w:rPr>
              <w:t>, МДОУ; ФАП; Дом культуры, руководители учреждений социальной сферы.</w:t>
            </w:r>
          </w:p>
        </w:tc>
        <w:tc>
          <w:tcPr>
            <w:tcW w:w="2406" w:type="dxa"/>
            <w:tcBorders>
              <w:top w:val="single" w:color="auto" w:sz="4" w:space="0"/>
              <w:left w:val="single" w:color="auto" w:sz="4" w:space="0"/>
              <w:bottom w:val="single" w:color="auto" w:sz="4" w:space="0"/>
              <w:right w:val="single" w:color="auto" w:sz="4" w:space="0"/>
            </w:tcBorders>
          </w:tcPr>
          <w:p w14:paraId="477E2EDA">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Постоянно</w:t>
            </w:r>
          </w:p>
          <w:p w14:paraId="3E17085B">
            <w:pPr>
              <w:spacing w:after="0" w:line="240" w:lineRule="auto"/>
              <w:jc w:val="center"/>
              <w:rPr>
                <w:rFonts w:ascii="Arial" w:hAnsi="Arial" w:eastAsia="Times New Roman" w:cs="Arial"/>
                <w:sz w:val="24"/>
                <w:szCs w:val="24"/>
                <w:lang w:eastAsia="ru-RU"/>
              </w:rPr>
            </w:pPr>
          </w:p>
          <w:p w14:paraId="272F1E56">
            <w:pPr>
              <w:spacing w:after="0" w:line="240" w:lineRule="auto"/>
              <w:jc w:val="center"/>
              <w:rPr>
                <w:rFonts w:ascii="Arial" w:hAnsi="Arial" w:eastAsia="Times New Roman" w:cs="Arial"/>
                <w:sz w:val="24"/>
                <w:szCs w:val="24"/>
                <w:lang w:eastAsia="ru-RU"/>
              </w:rPr>
            </w:pPr>
          </w:p>
        </w:tc>
      </w:tr>
      <w:tr w14:paraId="74BD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1" w:hRule="atLeast"/>
        </w:trPr>
        <w:tc>
          <w:tcPr>
            <w:tcW w:w="491" w:type="dxa"/>
            <w:tcBorders>
              <w:top w:val="single" w:color="auto" w:sz="4" w:space="0"/>
              <w:left w:val="single" w:color="auto" w:sz="4" w:space="0"/>
              <w:bottom w:val="single" w:color="auto" w:sz="4" w:space="0"/>
              <w:right w:val="single" w:color="auto" w:sz="4" w:space="0"/>
            </w:tcBorders>
          </w:tcPr>
          <w:p w14:paraId="6D40FA48">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1.2</w:t>
            </w:r>
          </w:p>
        </w:tc>
        <w:tc>
          <w:tcPr>
            <w:tcW w:w="4201" w:type="dxa"/>
            <w:tcBorders>
              <w:top w:val="single" w:color="auto" w:sz="4" w:space="0"/>
              <w:left w:val="single" w:color="auto" w:sz="4" w:space="0"/>
              <w:bottom w:val="single" w:color="auto" w:sz="4" w:space="0"/>
              <w:right w:val="single" w:color="auto" w:sz="4" w:space="0"/>
            </w:tcBorders>
          </w:tcPr>
          <w:p w14:paraId="28F0FB64">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Изучение опыта использования новых, более эффективных материалов для ремонта инженерных сетей и оборудования с целью увеличения срока  их службы и уменьшения издержек при эксплуатации.</w:t>
            </w:r>
          </w:p>
        </w:tc>
        <w:tc>
          <w:tcPr>
            <w:tcW w:w="2473" w:type="dxa"/>
            <w:tcBorders>
              <w:top w:val="single" w:color="auto" w:sz="4" w:space="0"/>
              <w:left w:val="single" w:color="auto" w:sz="4" w:space="0"/>
              <w:bottom w:val="single" w:color="auto" w:sz="4" w:space="0"/>
              <w:right w:val="single" w:color="auto" w:sz="4" w:space="0"/>
            </w:tcBorders>
          </w:tcPr>
          <w:p w14:paraId="2CB571B6">
            <w:pPr>
              <w:spacing w:after="0" w:line="240" w:lineRule="auto"/>
              <w:rPr>
                <w:rFonts w:ascii="Arial" w:hAnsi="Arial" w:eastAsia="Times New Roman" w:cs="Arial"/>
                <w:sz w:val="24"/>
                <w:szCs w:val="24"/>
                <w:u w:val="single"/>
                <w:lang w:eastAsia="ru-RU"/>
              </w:rPr>
            </w:pPr>
            <w:r>
              <w:rPr>
                <w:rFonts w:ascii="Arial" w:hAnsi="Arial" w:eastAsia="Times New Roman" w:cs="Arial"/>
                <w:sz w:val="24"/>
                <w:szCs w:val="24"/>
                <w:lang w:eastAsia="ru-RU"/>
              </w:rPr>
              <w:t>специалистом</w:t>
            </w:r>
            <w:r>
              <w:rPr>
                <w:rFonts w:hint="default" w:ascii="Arial" w:hAnsi="Arial" w:eastAsia="Times New Roman" w:cs="Arial"/>
                <w:sz w:val="24"/>
                <w:szCs w:val="24"/>
                <w:lang w:val="en-US" w:eastAsia="ru-RU"/>
              </w:rPr>
              <w:t xml:space="preserve"> по имуществу Гергенов А.А.</w:t>
            </w:r>
          </w:p>
        </w:tc>
        <w:tc>
          <w:tcPr>
            <w:tcW w:w="2406" w:type="dxa"/>
            <w:tcBorders>
              <w:top w:val="single" w:color="auto" w:sz="4" w:space="0"/>
              <w:left w:val="single" w:color="auto" w:sz="4" w:space="0"/>
              <w:bottom w:val="single" w:color="auto" w:sz="4" w:space="0"/>
              <w:right w:val="single" w:color="auto" w:sz="4" w:space="0"/>
            </w:tcBorders>
          </w:tcPr>
          <w:p w14:paraId="360FAD79">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Постоянно</w:t>
            </w:r>
          </w:p>
        </w:tc>
      </w:tr>
      <w:tr w14:paraId="1870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dxa"/>
            <w:tcBorders>
              <w:top w:val="single" w:color="auto" w:sz="4" w:space="0"/>
              <w:left w:val="single" w:color="auto" w:sz="4" w:space="0"/>
              <w:bottom w:val="single" w:color="auto" w:sz="4" w:space="0"/>
              <w:right w:val="single" w:color="auto" w:sz="4" w:space="0"/>
            </w:tcBorders>
          </w:tcPr>
          <w:p w14:paraId="51685826">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1.3</w:t>
            </w:r>
          </w:p>
        </w:tc>
        <w:tc>
          <w:tcPr>
            <w:tcW w:w="4201" w:type="dxa"/>
            <w:tcBorders>
              <w:top w:val="single" w:color="auto" w:sz="4" w:space="0"/>
              <w:left w:val="single" w:color="auto" w:sz="4" w:space="0"/>
              <w:bottom w:val="single" w:color="auto" w:sz="4" w:space="0"/>
              <w:right w:val="single" w:color="auto" w:sz="4" w:space="0"/>
            </w:tcBorders>
          </w:tcPr>
          <w:p w14:paraId="119005DF">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 xml:space="preserve">Ежегодное установление лимитов потребления тепловой, электрической и холодной воды для учреждений социальной сферы и контроль за соблюдением установленных лимитов. </w:t>
            </w:r>
          </w:p>
        </w:tc>
        <w:tc>
          <w:tcPr>
            <w:tcW w:w="2473" w:type="dxa"/>
            <w:tcBorders>
              <w:top w:val="single" w:color="auto" w:sz="4" w:space="0"/>
              <w:left w:val="single" w:color="auto" w:sz="4" w:space="0"/>
              <w:bottom w:val="single" w:color="auto" w:sz="4" w:space="0"/>
              <w:right w:val="single" w:color="auto" w:sz="4" w:space="0"/>
            </w:tcBorders>
          </w:tcPr>
          <w:p w14:paraId="719AFBE7">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специалистом</w:t>
            </w:r>
            <w:r>
              <w:rPr>
                <w:rFonts w:hint="default" w:ascii="Arial" w:hAnsi="Arial" w:eastAsia="Times New Roman" w:cs="Arial"/>
                <w:sz w:val="24"/>
                <w:szCs w:val="24"/>
                <w:lang w:val="en-US" w:eastAsia="ru-RU"/>
              </w:rPr>
              <w:t xml:space="preserve"> по имуществу Гергенов А.А.</w:t>
            </w:r>
          </w:p>
        </w:tc>
        <w:tc>
          <w:tcPr>
            <w:tcW w:w="2406" w:type="dxa"/>
            <w:tcBorders>
              <w:top w:val="single" w:color="auto" w:sz="4" w:space="0"/>
              <w:left w:val="single" w:color="auto" w:sz="4" w:space="0"/>
              <w:bottom w:val="single" w:color="auto" w:sz="4" w:space="0"/>
              <w:right w:val="single" w:color="auto" w:sz="4" w:space="0"/>
            </w:tcBorders>
          </w:tcPr>
          <w:p w14:paraId="30A57804">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Ежегодно к 1 сентября</w:t>
            </w:r>
          </w:p>
        </w:tc>
      </w:tr>
      <w:tr w14:paraId="4F6A9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dxa"/>
            <w:tcBorders>
              <w:top w:val="single" w:color="auto" w:sz="4" w:space="0"/>
              <w:left w:val="single" w:color="auto" w:sz="4" w:space="0"/>
              <w:bottom w:val="single" w:color="auto" w:sz="4" w:space="0"/>
              <w:right w:val="single" w:color="auto" w:sz="4" w:space="0"/>
            </w:tcBorders>
          </w:tcPr>
          <w:p w14:paraId="050BE92A">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1.4</w:t>
            </w:r>
          </w:p>
        </w:tc>
        <w:tc>
          <w:tcPr>
            <w:tcW w:w="4201" w:type="dxa"/>
            <w:tcBorders>
              <w:top w:val="single" w:color="auto" w:sz="4" w:space="0"/>
              <w:left w:val="single" w:color="auto" w:sz="4" w:space="0"/>
              <w:bottom w:val="single" w:color="auto" w:sz="4" w:space="0"/>
              <w:right w:val="single" w:color="auto" w:sz="4" w:space="0"/>
            </w:tcBorders>
          </w:tcPr>
          <w:p w14:paraId="6EBCD98B">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Начиная с 1 января 202</w:t>
            </w:r>
            <w:r>
              <w:rPr>
                <w:rFonts w:hint="default" w:ascii="Arial" w:hAnsi="Arial" w:eastAsia="Times New Roman" w:cs="Arial"/>
                <w:sz w:val="24"/>
                <w:szCs w:val="24"/>
                <w:lang w:val="en-US" w:eastAsia="ru-RU"/>
              </w:rPr>
              <w:t>5</w:t>
            </w:r>
            <w:r>
              <w:rPr>
                <w:rFonts w:ascii="Arial" w:hAnsi="Arial" w:eastAsia="Times New Roman" w:cs="Arial"/>
                <w:sz w:val="24"/>
                <w:szCs w:val="24"/>
                <w:lang w:eastAsia="ru-RU"/>
              </w:rPr>
              <w:t>г. бюджетные учреждения обязаны обеспечить снижение в сопоставимых условиях объема потребленных им воды, тепловой энергии, электрической энергии, в течение пяти лет не менее чем на 15 % от объема фактически потребленного им в 2022г. каждого из указанных ресурсов с ежегодным снижением такого объема не менее чем на 3 %</w:t>
            </w:r>
          </w:p>
        </w:tc>
        <w:tc>
          <w:tcPr>
            <w:tcW w:w="2473" w:type="dxa"/>
            <w:tcBorders>
              <w:top w:val="single" w:color="auto" w:sz="4" w:space="0"/>
              <w:left w:val="single" w:color="auto" w:sz="4" w:space="0"/>
              <w:bottom w:val="single" w:color="auto" w:sz="4" w:space="0"/>
              <w:right w:val="single" w:color="auto" w:sz="4" w:space="0"/>
            </w:tcBorders>
          </w:tcPr>
          <w:p w14:paraId="3BEF6EB9">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Учреждения бюджетной сферы</w:t>
            </w:r>
          </w:p>
        </w:tc>
        <w:tc>
          <w:tcPr>
            <w:tcW w:w="2406" w:type="dxa"/>
            <w:tcBorders>
              <w:top w:val="single" w:color="auto" w:sz="4" w:space="0"/>
              <w:left w:val="single" w:color="auto" w:sz="4" w:space="0"/>
              <w:bottom w:val="single" w:color="auto" w:sz="4" w:space="0"/>
              <w:right w:val="single" w:color="auto" w:sz="4" w:space="0"/>
            </w:tcBorders>
          </w:tcPr>
          <w:p w14:paraId="37ADC0A8">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202</w:t>
            </w:r>
            <w:r>
              <w:rPr>
                <w:rFonts w:hint="default" w:ascii="Arial" w:hAnsi="Arial" w:eastAsia="Times New Roman" w:cs="Arial"/>
                <w:sz w:val="24"/>
                <w:szCs w:val="24"/>
                <w:lang w:val="en-US" w:eastAsia="ru-RU"/>
              </w:rPr>
              <w:t>5</w:t>
            </w:r>
            <w:r>
              <w:rPr>
                <w:rFonts w:ascii="Arial" w:hAnsi="Arial" w:eastAsia="Times New Roman" w:cs="Arial"/>
                <w:sz w:val="24"/>
                <w:szCs w:val="24"/>
                <w:lang w:eastAsia="ru-RU"/>
              </w:rPr>
              <w:t>-202</w:t>
            </w:r>
            <w:r>
              <w:rPr>
                <w:rFonts w:hint="default" w:ascii="Arial" w:hAnsi="Arial" w:eastAsia="Times New Roman" w:cs="Arial"/>
                <w:sz w:val="24"/>
                <w:szCs w:val="24"/>
                <w:lang w:val="en-US" w:eastAsia="ru-RU"/>
              </w:rPr>
              <w:t>7</w:t>
            </w:r>
            <w:r>
              <w:rPr>
                <w:rFonts w:ascii="Arial" w:hAnsi="Arial" w:eastAsia="Times New Roman" w:cs="Arial"/>
                <w:sz w:val="24"/>
                <w:szCs w:val="24"/>
                <w:lang w:eastAsia="ru-RU"/>
              </w:rPr>
              <w:t xml:space="preserve"> гг.</w:t>
            </w:r>
          </w:p>
        </w:tc>
      </w:tr>
      <w:tr w14:paraId="2CA5E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dxa"/>
            <w:tcBorders>
              <w:top w:val="single" w:color="auto" w:sz="4" w:space="0"/>
              <w:left w:val="single" w:color="auto" w:sz="4" w:space="0"/>
              <w:bottom w:val="single" w:color="auto" w:sz="4" w:space="0"/>
              <w:right w:val="single" w:color="auto" w:sz="4" w:space="0"/>
            </w:tcBorders>
          </w:tcPr>
          <w:p w14:paraId="76C492FB">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1.5</w:t>
            </w:r>
          </w:p>
        </w:tc>
        <w:tc>
          <w:tcPr>
            <w:tcW w:w="4201" w:type="dxa"/>
            <w:tcBorders>
              <w:top w:val="single" w:color="auto" w:sz="4" w:space="0"/>
              <w:left w:val="single" w:color="auto" w:sz="4" w:space="0"/>
              <w:bottom w:val="single" w:color="auto" w:sz="4" w:space="0"/>
              <w:right w:val="single" w:color="auto" w:sz="4" w:space="0"/>
            </w:tcBorders>
          </w:tcPr>
          <w:p w14:paraId="5B47C747">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 xml:space="preserve">Начиная с 1 января текущего года главный распорядитель бюджетных средств администрация МО «Хогот» осуществляет планирование бюджетных ассигнований на обеспечение выполнения функций, находящимися в ведении бюджетные учреждения на основании данных об объеме фактически потребленных бюджетными учреждениями в предыдущем году каждого из указанных в пункте 1.4 настоящей таблицы ресурсов, уменьшенном в сопоставимых условиях на 12% в течение 4 лет с ежегодным снижением такого объема на 3%. При планировании бюджетных ассигнований для бюджетного учреждения не учитывается сокращение расходов бюджетного учреждения, достигнутое им в результате уменьшения объема фактически потребленных ими ресурсов сверх установленного в соответствии  с пунктом 1.4 настоящей таблицы объема. </w:t>
            </w:r>
          </w:p>
        </w:tc>
        <w:tc>
          <w:tcPr>
            <w:tcW w:w="2473" w:type="dxa"/>
            <w:tcBorders>
              <w:top w:val="single" w:color="auto" w:sz="4" w:space="0"/>
              <w:left w:val="single" w:color="auto" w:sz="4" w:space="0"/>
              <w:bottom w:val="single" w:color="auto" w:sz="4" w:space="0"/>
              <w:right w:val="single" w:color="auto" w:sz="4" w:space="0"/>
            </w:tcBorders>
          </w:tcPr>
          <w:p w14:paraId="718A5ECE">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Бухгалтерия МО «Хогот»</w:t>
            </w:r>
          </w:p>
        </w:tc>
        <w:tc>
          <w:tcPr>
            <w:tcW w:w="2406" w:type="dxa"/>
            <w:tcBorders>
              <w:top w:val="single" w:color="auto" w:sz="4" w:space="0"/>
              <w:left w:val="single" w:color="auto" w:sz="4" w:space="0"/>
              <w:bottom w:val="single" w:color="auto" w:sz="4" w:space="0"/>
              <w:right w:val="single" w:color="auto" w:sz="4" w:space="0"/>
            </w:tcBorders>
          </w:tcPr>
          <w:p w14:paraId="3BEBFB72">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202</w:t>
            </w:r>
            <w:r>
              <w:rPr>
                <w:rFonts w:hint="default" w:ascii="Arial" w:hAnsi="Arial" w:eastAsia="Times New Roman" w:cs="Arial"/>
                <w:sz w:val="24"/>
                <w:szCs w:val="24"/>
                <w:lang w:val="en-US" w:eastAsia="ru-RU"/>
              </w:rPr>
              <w:t>5</w:t>
            </w:r>
            <w:r>
              <w:rPr>
                <w:rFonts w:ascii="Arial" w:hAnsi="Arial" w:eastAsia="Times New Roman" w:cs="Arial"/>
                <w:sz w:val="24"/>
                <w:szCs w:val="24"/>
                <w:lang w:eastAsia="ru-RU"/>
              </w:rPr>
              <w:t>-202</w:t>
            </w:r>
            <w:r>
              <w:rPr>
                <w:rFonts w:hint="default" w:ascii="Arial" w:hAnsi="Arial" w:eastAsia="Times New Roman" w:cs="Arial"/>
                <w:sz w:val="24"/>
                <w:szCs w:val="24"/>
                <w:lang w:val="en-US" w:eastAsia="ru-RU"/>
              </w:rPr>
              <w:t>7</w:t>
            </w:r>
            <w:r>
              <w:rPr>
                <w:rFonts w:ascii="Arial" w:hAnsi="Arial" w:eastAsia="Times New Roman" w:cs="Arial"/>
                <w:sz w:val="24"/>
                <w:szCs w:val="24"/>
                <w:lang w:eastAsia="ru-RU"/>
              </w:rPr>
              <w:t>гг.</w:t>
            </w:r>
          </w:p>
        </w:tc>
      </w:tr>
      <w:tr w14:paraId="7D821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dxa"/>
            <w:tcBorders>
              <w:top w:val="single" w:color="auto" w:sz="4" w:space="0"/>
              <w:left w:val="single" w:color="auto" w:sz="4" w:space="0"/>
              <w:bottom w:val="single" w:color="auto" w:sz="4" w:space="0"/>
              <w:right w:val="single" w:color="auto" w:sz="4" w:space="0"/>
            </w:tcBorders>
          </w:tcPr>
          <w:p w14:paraId="2C08CDFB">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1.6</w:t>
            </w:r>
          </w:p>
        </w:tc>
        <w:tc>
          <w:tcPr>
            <w:tcW w:w="4201" w:type="dxa"/>
            <w:tcBorders>
              <w:top w:val="single" w:color="auto" w:sz="4" w:space="0"/>
              <w:left w:val="single" w:color="auto" w:sz="4" w:space="0"/>
              <w:bottom w:val="single" w:color="auto" w:sz="4" w:space="0"/>
              <w:right w:val="single" w:color="auto" w:sz="4" w:space="0"/>
            </w:tcBorders>
          </w:tcPr>
          <w:p w14:paraId="2BA208E4">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Определения объема снижения  потребляемых бюджетным учреждением ресурсов в сопоставимых условиях для целей применения положений частей 1.4 и 1.5 настоящей таблицы устанавливается уполномоченным органом.</w:t>
            </w:r>
          </w:p>
        </w:tc>
        <w:tc>
          <w:tcPr>
            <w:tcW w:w="2473" w:type="dxa"/>
            <w:tcBorders>
              <w:top w:val="single" w:color="auto" w:sz="4" w:space="0"/>
              <w:left w:val="single" w:color="auto" w:sz="4" w:space="0"/>
              <w:bottom w:val="single" w:color="auto" w:sz="4" w:space="0"/>
              <w:right w:val="single" w:color="auto" w:sz="4" w:space="0"/>
            </w:tcBorders>
          </w:tcPr>
          <w:p w14:paraId="5CD40B9C">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специалистом</w:t>
            </w:r>
            <w:r>
              <w:rPr>
                <w:rFonts w:hint="default" w:ascii="Arial" w:hAnsi="Arial" w:eastAsia="Times New Roman" w:cs="Arial"/>
                <w:sz w:val="24"/>
                <w:szCs w:val="24"/>
                <w:lang w:val="en-US" w:eastAsia="ru-RU"/>
              </w:rPr>
              <w:t xml:space="preserve"> по имуществу Гергенов А.А.</w:t>
            </w:r>
          </w:p>
        </w:tc>
        <w:tc>
          <w:tcPr>
            <w:tcW w:w="2406" w:type="dxa"/>
            <w:tcBorders>
              <w:top w:val="single" w:color="auto" w:sz="4" w:space="0"/>
              <w:left w:val="single" w:color="auto" w:sz="4" w:space="0"/>
              <w:bottom w:val="single" w:color="auto" w:sz="4" w:space="0"/>
              <w:right w:val="single" w:color="auto" w:sz="4" w:space="0"/>
            </w:tcBorders>
          </w:tcPr>
          <w:p w14:paraId="750CD58C">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202</w:t>
            </w:r>
            <w:r>
              <w:rPr>
                <w:rFonts w:hint="default" w:ascii="Arial" w:hAnsi="Arial" w:eastAsia="Times New Roman" w:cs="Arial"/>
                <w:sz w:val="24"/>
                <w:szCs w:val="24"/>
                <w:lang w:val="en-US" w:eastAsia="ru-RU"/>
              </w:rPr>
              <w:t>5</w:t>
            </w:r>
            <w:r>
              <w:rPr>
                <w:rFonts w:ascii="Arial" w:hAnsi="Arial" w:eastAsia="Times New Roman" w:cs="Arial"/>
                <w:sz w:val="24"/>
                <w:szCs w:val="24"/>
                <w:lang w:eastAsia="ru-RU"/>
              </w:rPr>
              <w:t>-202</w:t>
            </w:r>
            <w:r>
              <w:rPr>
                <w:rFonts w:hint="default" w:ascii="Arial" w:hAnsi="Arial" w:eastAsia="Times New Roman" w:cs="Arial"/>
                <w:sz w:val="24"/>
                <w:szCs w:val="24"/>
                <w:lang w:val="en-US" w:eastAsia="ru-RU"/>
              </w:rPr>
              <w:t>7</w:t>
            </w:r>
            <w:bookmarkStart w:id="0" w:name="_GoBack"/>
            <w:bookmarkEnd w:id="0"/>
            <w:r>
              <w:rPr>
                <w:rFonts w:ascii="Arial" w:hAnsi="Arial" w:eastAsia="Times New Roman" w:cs="Arial"/>
                <w:sz w:val="24"/>
                <w:szCs w:val="24"/>
                <w:lang w:eastAsia="ru-RU"/>
              </w:rPr>
              <w:t xml:space="preserve"> гг.</w:t>
            </w:r>
          </w:p>
        </w:tc>
      </w:tr>
      <w:tr w14:paraId="0198E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dxa"/>
            <w:tcBorders>
              <w:top w:val="single" w:color="auto" w:sz="4" w:space="0"/>
              <w:left w:val="single" w:color="auto" w:sz="4" w:space="0"/>
              <w:bottom w:val="single" w:color="auto" w:sz="4" w:space="0"/>
              <w:right w:val="single" w:color="auto" w:sz="4" w:space="0"/>
            </w:tcBorders>
          </w:tcPr>
          <w:p w14:paraId="7C9402E6">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1.7</w:t>
            </w:r>
          </w:p>
        </w:tc>
        <w:tc>
          <w:tcPr>
            <w:tcW w:w="4201" w:type="dxa"/>
            <w:tcBorders>
              <w:top w:val="single" w:color="auto" w:sz="4" w:space="0"/>
              <w:left w:val="single" w:color="auto" w:sz="4" w:space="0"/>
              <w:bottom w:val="single" w:color="auto" w:sz="4" w:space="0"/>
              <w:right w:val="single" w:color="auto" w:sz="4" w:space="0"/>
            </w:tcBorders>
          </w:tcPr>
          <w:p w14:paraId="7CC8E34B">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В целях содействия проведению мероприятий по энергосбережению и повышению энергетической эффективности в бюджетном учреждении, должно быть назначено из числа работников бюджетного учреждения лицо, ответственное за проведение таких мероприятий.</w:t>
            </w:r>
          </w:p>
        </w:tc>
        <w:tc>
          <w:tcPr>
            <w:tcW w:w="2473" w:type="dxa"/>
            <w:tcBorders>
              <w:top w:val="single" w:color="auto" w:sz="4" w:space="0"/>
              <w:left w:val="single" w:color="auto" w:sz="4" w:space="0"/>
              <w:bottom w:val="single" w:color="auto" w:sz="4" w:space="0"/>
              <w:right w:val="single" w:color="auto" w:sz="4" w:space="0"/>
            </w:tcBorders>
          </w:tcPr>
          <w:p w14:paraId="015F0548">
            <w:pPr>
              <w:spacing w:after="0" w:line="240" w:lineRule="auto"/>
              <w:rPr>
                <w:rFonts w:hint="default" w:ascii="Arial" w:hAnsi="Arial" w:eastAsia="Times New Roman" w:cs="Arial"/>
                <w:sz w:val="24"/>
                <w:szCs w:val="24"/>
                <w:lang w:val="en-US" w:eastAsia="ru-RU"/>
              </w:rPr>
            </w:pPr>
            <w:r>
              <w:rPr>
                <w:rFonts w:ascii="Arial" w:hAnsi="Arial" w:eastAsia="Times New Roman" w:cs="Arial"/>
                <w:sz w:val="24"/>
                <w:szCs w:val="24"/>
                <w:lang w:eastAsia="ru-RU"/>
              </w:rPr>
              <w:t>Администрация  МО «Хогот»; МБОУ Хоготовская</w:t>
            </w:r>
            <w:r>
              <w:rPr>
                <w:rFonts w:hint="default" w:ascii="Arial" w:hAnsi="Arial" w:eastAsia="Times New Roman" w:cs="Arial"/>
                <w:sz w:val="24"/>
                <w:szCs w:val="24"/>
                <w:lang w:val="en-US" w:eastAsia="ru-RU"/>
              </w:rPr>
              <w:t xml:space="preserve"> СОШ</w:t>
            </w:r>
            <w:r>
              <w:rPr>
                <w:rFonts w:ascii="Arial" w:hAnsi="Arial" w:eastAsia="Times New Roman" w:cs="Arial"/>
                <w:sz w:val="24"/>
                <w:szCs w:val="24"/>
                <w:lang w:eastAsia="ru-RU"/>
              </w:rPr>
              <w:t>, МДОУ; ФАП; Дом культуры</w:t>
            </w:r>
            <w:r>
              <w:rPr>
                <w:rFonts w:hint="default" w:ascii="Arial" w:hAnsi="Arial" w:eastAsia="Times New Roman" w:cs="Arial"/>
                <w:sz w:val="24"/>
                <w:szCs w:val="24"/>
                <w:lang w:val="en-US" w:eastAsia="ru-RU"/>
              </w:rPr>
              <w:t>.</w:t>
            </w:r>
          </w:p>
        </w:tc>
        <w:tc>
          <w:tcPr>
            <w:tcW w:w="2406" w:type="dxa"/>
            <w:tcBorders>
              <w:top w:val="single" w:color="auto" w:sz="4" w:space="0"/>
              <w:left w:val="single" w:color="auto" w:sz="4" w:space="0"/>
              <w:bottom w:val="single" w:color="auto" w:sz="4" w:space="0"/>
              <w:right w:val="single" w:color="auto" w:sz="4" w:space="0"/>
            </w:tcBorders>
          </w:tcPr>
          <w:p w14:paraId="556BC02C">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2025г.</w:t>
            </w:r>
          </w:p>
        </w:tc>
      </w:tr>
      <w:tr w14:paraId="12479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dxa"/>
            <w:tcBorders>
              <w:top w:val="single" w:color="auto" w:sz="4" w:space="0"/>
              <w:left w:val="single" w:color="auto" w:sz="4" w:space="0"/>
              <w:bottom w:val="single" w:color="auto" w:sz="4" w:space="0"/>
              <w:right w:val="single" w:color="auto" w:sz="4" w:space="0"/>
            </w:tcBorders>
          </w:tcPr>
          <w:p w14:paraId="4F5C2589">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1.8</w:t>
            </w:r>
          </w:p>
        </w:tc>
        <w:tc>
          <w:tcPr>
            <w:tcW w:w="4201" w:type="dxa"/>
            <w:tcBorders>
              <w:top w:val="single" w:color="auto" w:sz="4" w:space="0"/>
              <w:left w:val="single" w:color="auto" w:sz="4" w:space="0"/>
              <w:bottom w:val="single" w:color="auto" w:sz="4" w:space="0"/>
              <w:right w:val="single" w:color="auto" w:sz="4" w:space="0"/>
            </w:tcBorders>
          </w:tcPr>
          <w:p w14:paraId="0269742A">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Обеспечение своевременного выполнения на объектах теплоснабжения и социальной сферы наладки и регулировки оборудования и тепловых сетей, в том числе:</w:t>
            </w:r>
          </w:p>
          <w:p w14:paraId="111E92B6">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-обеспечение необходимого давления теплоносителя в течение всего отопительного периода, особенно в осенний период пуска тепла, для возможности регулировки систем теплоснабжения.</w:t>
            </w:r>
          </w:p>
        </w:tc>
        <w:tc>
          <w:tcPr>
            <w:tcW w:w="2473" w:type="dxa"/>
            <w:tcBorders>
              <w:top w:val="single" w:color="auto" w:sz="4" w:space="0"/>
              <w:left w:val="single" w:color="auto" w:sz="4" w:space="0"/>
              <w:bottom w:val="single" w:color="auto" w:sz="4" w:space="0"/>
              <w:right w:val="single" w:color="auto" w:sz="4" w:space="0"/>
            </w:tcBorders>
          </w:tcPr>
          <w:p w14:paraId="0F3AD80B">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Учреждения бюджетной сферы поселения;</w:t>
            </w:r>
          </w:p>
        </w:tc>
        <w:tc>
          <w:tcPr>
            <w:tcW w:w="2406" w:type="dxa"/>
            <w:tcBorders>
              <w:top w:val="single" w:color="auto" w:sz="4" w:space="0"/>
              <w:left w:val="single" w:color="auto" w:sz="4" w:space="0"/>
              <w:bottom w:val="single" w:color="auto" w:sz="4" w:space="0"/>
              <w:right w:val="single" w:color="auto" w:sz="4" w:space="0"/>
            </w:tcBorders>
          </w:tcPr>
          <w:p w14:paraId="030B3931">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в летний и осенний периоды</w:t>
            </w:r>
          </w:p>
        </w:tc>
      </w:tr>
      <w:tr w14:paraId="7C285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dxa"/>
            <w:tcBorders>
              <w:top w:val="single" w:color="auto" w:sz="4" w:space="0"/>
              <w:left w:val="single" w:color="auto" w:sz="4" w:space="0"/>
              <w:bottom w:val="single" w:color="auto" w:sz="4" w:space="0"/>
              <w:right w:val="single" w:color="auto" w:sz="4" w:space="0"/>
            </w:tcBorders>
          </w:tcPr>
          <w:p w14:paraId="1737FC8B">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1.9</w:t>
            </w:r>
          </w:p>
        </w:tc>
        <w:tc>
          <w:tcPr>
            <w:tcW w:w="4201" w:type="dxa"/>
            <w:tcBorders>
              <w:top w:val="single" w:color="auto" w:sz="4" w:space="0"/>
              <w:left w:val="single" w:color="auto" w:sz="4" w:space="0"/>
              <w:bottom w:val="single" w:color="auto" w:sz="4" w:space="0"/>
              <w:right w:val="single" w:color="auto" w:sz="4" w:space="0"/>
            </w:tcBorders>
          </w:tcPr>
          <w:p w14:paraId="7436E85F">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Своевременно проводить утепление оконных проемов, входных дверей, осуществление работ по утеплению фундаментов объектов социальной сферы.</w:t>
            </w:r>
          </w:p>
        </w:tc>
        <w:tc>
          <w:tcPr>
            <w:tcW w:w="2473" w:type="dxa"/>
            <w:tcBorders>
              <w:top w:val="single" w:color="auto" w:sz="4" w:space="0"/>
              <w:left w:val="single" w:color="auto" w:sz="4" w:space="0"/>
              <w:bottom w:val="single" w:color="auto" w:sz="4" w:space="0"/>
              <w:right w:val="single" w:color="auto" w:sz="4" w:space="0"/>
            </w:tcBorders>
          </w:tcPr>
          <w:p w14:paraId="0526FD39">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Руководители бюджетной сферы</w:t>
            </w:r>
          </w:p>
        </w:tc>
        <w:tc>
          <w:tcPr>
            <w:tcW w:w="2406" w:type="dxa"/>
            <w:tcBorders>
              <w:top w:val="single" w:color="auto" w:sz="4" w:space="0"/>
              <w:left w:val="single" w:color="auto" w:sz="4" w:space="0"/>
              <w:bottom w:val="single" w:color="auto" w:sz="4" w:space="0"/>
              <w:right w:val="single" w:color="auto" w:sz="4" w:space="0"/>
            </w:tcBorders>
          </w:tcPr>
          <w:p w14:paraId="6D05CAAD">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в осенний период</w:t>
            </w:r>
          </w:p>
        </w:tc>
      </w:tr>
    </w:tbl>
    <w:p w14:paraId="1982A0B8">
      <w:pPr>
        <w:spacing w:after="0" w:line="240" w:lineRule="auto"/>
        <w:rPr>
          <w:rFonts w:ascii="Arial" w:hAnsi="Arial" w:eastAsia="Times New Roman" w:cs="Arial"/>
          <w:sz w:val="24"/>
          <w:szCs w:val="24"/>
          <w:lang w:eastAsia="ru-RU"/>
        </w:rPr>
      </w:pPr>
    </w:p>
    <w:p w14:paraId="183985AC">
      <w:pPr>
        <w:spacing w:after="0" w:line="240" w:lineRule="auto"/>
        <w:ind w:left="360"/>
        <w:jc w:val="center"/>
        <w:rPr>
          <w:rFonts w:ascii="Arial" w:hAnsi="Arial" w:eastAsia="Times New Roman" w:cs="Arial"/>
          <w:b/>
          <w:sz w:val="24"/>
          <w:szCs w:val="24"/>
          <w:lang w:eastAsia="ru-RU"/>
        </w:rPr>
      </w:pPr>
      <w:r>
        <w:rPr>
          <w:rFonts w:ascii="Arial" w:hAnsi="Arial" w:eastAsia="Times New Roman" w:cs="Arial"/>
          <w:b/>
          <w:sz w:val="24"/>
          <w:szCs w:val="24"/>
          <w:lang w:eastAsia="ru-RU"/>
        </w:rPr>
        <w:t>НАИМЕНОВАНИЕ МЕРОПРИЯТИЙ ПО ЭНЕРГОСБЕРЕЖЕНИЮ СРОКИ ИХ РЕАЛИЗАЦИИ И ФИНАНСОВАЯ СОСТАВЛЯЮЩАЯ.</w:t>
      </w:r>
    </w:p>
    <w:p w14:paraId="608557A2">
      <w:pPr>
        <w:spacing w:after="0" w:line="240" w:lineRule="auto"/>
        <w:ind w:left="360"/>
        <w:jc w:val="center"/>
        <w:rPr>
          <w:rFonts w:ascii="Arial" w:hAnsi="Arial" w:eastAsia="Times New Roman" w:cs="Arial"/>
          <w:b/>
          <w:sz w:val="24"/>
          <w:szCs w:val="24"/>
          <w:lang w:eastAsia="ru-RU"/>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2587"/>
        <w:gridCol w:w="1738"/>
        <w:gridCol w:w="1432"/>
        <w:gridCol w:w="851"/>
        <w:gridCol w:w="1269"/>
        <w:gridCol w:w="1151"/>
      </w:tblGrid>
      <w:tr w14:paraId="0020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8" w:hRule="atLeast"/>
        </w:trPr>
        <w:tc>
          <w:tcPr>
            <w:tcW w:w="543" w:type="dxa"/>
            <w:vMerge w:val="restart"/>
            <w:tcBorders>
              <w:top w:val="single" w:color="auto" w:sz="4" w:space="0"/>
              <w:left w:val="single" w:color="auto" w:sz="4" w:space="0"/>
              <w:bottom w:val="single" w:color="auto" w:sz="4" w:space="0"/>
              <w:right w:val="single" w:color="auto" w:sz="4" w:space="0"/>
            </w:tcBorders>
          </w:tcPr>
          <w:p w14:paraId="67EB0695">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 п/п</w:t>
            </w:r>
          </w:p>
        </w:tc>
        <w:tc>
          <w:tcPr>
            <w:tcW w:w="2587" w:type="dxa"/>
            <w:vMerge w:val="restart"/>
            <w:tcBorders>
              <w:top w:val="single" w:color="auto" w:sz="4" w:space="0"/>
              <w:left w:val="single" w:color="auto" w:sz="4" w:space="0"/>
              <w:bottom w:val="single" w:color="auto" w:sz="4" w:space="0"/>
              <w:right w:val="single" w:color="auto" w:sz="4" w:space="0"/>
            </w:tcBorders>
          </w:tcPr>
          <w:p w14:paraId="4DE78185">
            <w:pPr>
              <w:spacing w:after="0" w:line="240" w:lineRule="auto"/>
              <w:jc w:val="center"/>
              <w:rPr>
                <w:rFonts w:ascii="Arial" w:hAnsi="Arial" w:eastAsia="Times New Roman" w:cs="Arial"/>
                <w:sz w:val="24"/>
                <w:szCs w:val="24"/>
                <w:lang w:eastAsia="ru-RU"/>
              </w:rPr>
            </w:pPr>
          </w:p>
        </w:tc>
        <w:tc>
          <w:tcPr>
            <w:tcW w:w="1738" w:type="dxa"/>
            <w:vMerge w:val="restart"/>
            <w:tcBorders>
              <w:top w:val="single" w:color="auto" w:sz="4" w:space="0"/>
              <w:left w:val="single" w:color="auto" w:sz="4" w:space="0"/>
              <w:bottom w:val="single" w:color="auto" w:sz="4" w:space="0"/>
              <w:right w:val="single" w:color="auto" w:sz="4" w:space="0"/>
            </w:tcBorders>
          </w:tcPr>
          <w:p w14:paraId="589AA5C2">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Исполнитель</w:t>
            </w:r>
          </w:p>
        </w:tc>
        <w:tc>
          <w:tcPr>
            <w:tcW w:w="1432" w:type="dxa"/>
            <w:vMerge w:val="restart"/>
            <w:tcBorders>
              <w:top w:val="single" w:color="auto" w:sz="4" w:space="0"/>
              <w:left w:val="single" w:color="auto" w:sz="4" w:space="0"/>
              <w:bottom w:val="single" w:color="auto" w:sz="4" w:space="0"/>
              <w:right w:val="single" w:color="auto" w:sz="4" w:space="0"/>
            </w:tcBorders>
          </w:tcPr>
          <w:p w14:paraId="529ED280">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 xml:space="preserve">Сроки реализации </w:t>
            </w:r>
          </w:p>
        </w:tc>
        <w:tc>
          <w:tcPr>
            <w:tcW w:w="851" w:type="dxa"/>
            <w:vMerge w:val="restart"/>
            <w:tcBorders>
              <w:top w:val="single" w:color="auto" w:sz="4" w:space="0"/>
              <w:left w:val="single" w:color="auto" w:sz="4" w:space="0"/>
              <w:bottom w:val="single" w:color="auto" w:sz="4" w:space="0"/>
              <w:right w:val="single" w:color="auto" w:sz="4" w:space="0"/>
            </w:tcBorders>
          </w:tcPr>
          <w:p w14:paraId="4A203414">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Всего</w:t>
            </w:r>
          </w:p>
        </w:tc>
        <w:tc>
          <w:tcPr>
            <w:tcW w:w="2420" w:type="dxa"/>
            <w:gridSpan w:val="2"/>
            <w:tcBorders>
              <w:top w:val="single" w:color="auto" w:sz="4" w:space="0"/>
              <w:left w:val="single" w:color="auto" w:sz="4" w:space="0"/>
              <w:bottom w:val="single" w:color="auto" w:sz="4" w:space="0"/>
              <w:right w:val="single" w:color="auto" w:sz="4" w:space="0"/>
            </w:tcBorders>
          </w:tcPr>
          <w:p w14:paraId="0E6D73D1">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Финансирование мероприятий, т.р.</w:t>
            </w:r>
          </w:p>
        </w:tc>
      </w:tr>
      <w:tr w14:paraId="368DA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B339F6A">
            <w:pPr>
              <w:spacing w:after="0" w:line="240" w:lineRule="auto"/>
              <w:rPr>
                <w:rFonts w:ascii="Arial" w:hAnsi="Arial" w:eastAsia="Times New Roman" w:cs="Arial"/>
                <w:sz w:val="24"/>
                <w:szCs w:val="24"/>
                <w:lang w:eastAsia="ru-RU"/>
              </w:rPr>
            </w:pPr>
          </w:p>
        </w:tc>
        <w:tc>
          <w:tcPr>
            <w:tcW w:w="2587" w:type="dxa"/>
            <w:vMerge w:val="continue"/>
            <w:tcBorders>
              <w:top w:val="single" w:color="auto" w:sz="4" w:space="0"/>
              <w:left w:val="single" w:color="auto" w:sz="4" w:space="0"/>
              <w:bottom w:val="single" w:color="auto" w:sz="4" w:space="0"/>
              <w:right w:val="single" w:color="auto" w:sz="4" w:space="0"/>
            </w:tcBorders>
            <w:vAlign w:val="center"/>
          </w:tcPr>
          <w:p w14:paraId="0FA583E0">
            <w:pPr>
              <w:spacing w:after="0" w:line="240" w:lineRule="auto"/>
              <w:rPr>
                <w:rFonts w:ascii="Arial" w:hAnsi="Arial" w:eastAsia="Times New Roman" w:cs="Arial"/>
                <w:sz w:val="24"/>
                <w:szCs w:val="24"/>
                <w:lang w:eastAsia="ru-RU"/>
              </w:rPr>
            </w:pPr>
          </w:p>
        </w:tc>
        <w:tc>
          <w:tcPr>
            <w:tcW w:w="1738" w:type="dxa"/>
            <w:vMerge w:val="continue"/>
            <w:tcBorders>
              <w:top w:val="single" w:color="auto" w:sz="4" w:space="0"/>
              <w:left w:val="single" w:color="auto" w:sz="4" w:space="0"/>
              <w:bottom w:val="single" w:color="auto" w:sz="4" w:space="0"/>
              <w:right w:val="single" w:color="auto" w:sz="4" w:space="0"/>
            </w:tcBorders>
            <w:vAlign w:val="center"/>
          </w:tcPr>
          <w:p w14:paraId="0224B5C5">
            <w:pPr>
              <w:spacing w:after="0" w:line="240" w:lineRule="auto"/>
              <w:rPr>
                <w:rFonts w:ascii="Arial" w:hAnsi="Arial" w:eastAsia="Times New Roman" w:cs="Arial"/>
                <w:sz w:val="24"/>
                <w:szCs w:val="24"/>
                <w:lang w:eastAsia="ru-RU"/>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5DB37DF">
            <w:pPr>
              <w:spacing w:after="0" w:line="240" w:lineRule="auto"/>
              <w:rPr>
                <w:rFonts w:ascii="Arial" w:hAnsi="Arial" w:eastAsia="Times New Roman" w:cs="Arial"/>
                <w:sz w:val="24"/>
                <w:szCs w:val="24"/>
                <w:lang w:eastAsia="ru-RU"/>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2E408E6">
            <w:pPr>
              <w:spacing w:after="0" w:line="240" w:lineRule="auto"/>
              <w:rPr>
                <w:rFonts w:ascii="Arial" w:hAnsi="Arial" w:eastAsia="Times New Roman" w:cs="Arial"/>
                <w:sz w:val="24"/>
                <w:szCs w:val="24"/>
                <w:lang w:eastAsia="ru-RU"/>
              </w:rPr>
            </w:pPr>
          </w:p>
        </w:tc>
        <w:tc>
          <w:tcPr>
            <w:tcW w:w="1269" w:type="dxa"/>
            <w:tcBorders>
              <w:top w:val="single" w:color="auto" w:sz="4" w:space="0"/>
              <w:left w:val="single" w:color="auto" w:sz="4" w:space="0"/>
              <w:bottom w:val="single" w:color="auto" w:sz="4" w:space="0"/>
              <w:right w:val="single" w:color="auto" w:sz="4" w:space="0"/>
            </w:tcBorders>
          </w:tcPr>
          <w:p w14:paraId="5E1926AD">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Районный бюджет</w:t>
            </w:r>
          </w:p>
        </w:tc>
        <w:tc>
          <w:tcPr>
            <w:tcW w:w="1151" w:type="dxa"/>
            <w:tcBorders>
              <w:top w:val="single" w:color="auto" w:sz="4" w:space="0"/>
              <w:left w:val="single" w:color="auto" w:sz="4" w:space="0"/>
              <w:bottom w:val="single" w:color="auto" w:sz="4" w:space="0"/>
              <w:right w:val="single" w:color="auto" w:sz="4" w:space="0"/>
            </w:tcBorders>
          </w:tcPr>
          <w:p w14:paraId="4B494D46">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Местный бюджет</w:t>
            </w:r>
          </w:p>
        </w:tc>
      </w:tr>
      <w:tr w14:paraId="66BC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tcBorders>
              <w:top w:val="single" w:color="auto" w:sz="4" w:space="0"/>
              <w:left w:val="single" w:color="auto" w:sz="4" w:space="0"/>
              <w:bottom w:val="single" w:color="auto" w:sz="4" w:space="0"/>
              <w:right w:val="single" w:color="auto" w:sz="4" w:space="0"/>
            </w:tcBorders>
          </w:tcPr>
          <w:p w14:paraId="6D140C74">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1</w:t>
            </w:r>
          </w:p>
        </w:tc>
        <w:tc>
          <w:tcPr>
            <w:tcW w:w="2587" w:type="dxa"/>
            <w:tcBorders>
              <w:top w:val="single" w:color="auto" w:sz="4" w:space="0"/>
              <w:left w:val="single" w:color="auto" w:sz="4" w:space="0"/>
              <w:bottom w:val="single" w:color="auto" w:sz="4" w:space="0"/>
              <w:right w:val="single" w:color="auto" w:sz="4" w:space="0"/>
            </w:tcBorders>
          </w:tcPr>
          <w:p w14:paraId="77D82D3C">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2</w:t>
            </w:r>
          </w:p>
        </w:tc>
        <w:tc>
          <w:tcPr>
            <w:tcW w:w="1738" w:type="dxa"/>
            <w:tcBorders>
              <w:top w:val="single" w:color="auto" w:sz="4" w:space="0"/>
              <w:left w:val="single" w:color="auto" w:sz="4" w:space="0"/>
              <w:bottom w:val="single" w:color="auto" w:sz="4" w:space="0"/>
              <w:right w:val="single" w:color="auto" w:sz="4" w:space="0"/>
            </w:tcBorders>
          </w:tcPr>
          <w:p w14:paraId="3D92AB6C">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3</w:t>
            </w:r>
          </w:p>
        </w:tc>
        <w:tc>
          <w:tcPr>
            <w:tcW w:w="1432" w:type="dxa"/>
            <w:tcBorders>
              <w:top w:val="single" w:color="auto" w:sz="4" w:space="0"/>
              <w:left w:val="single" w:color="auto" w:sz="4" w:space="0"/>
              <w:bottom w:val="single" w:color="auto" w:sz="4" w:space="0"/>
              <w:right w:val="single" w:color="auto" w:sz="4" w:space="0"/>
            </w:tcBorders>
          </w:tcPr>
          <w:p w14:paraId="4459918D">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4</w:t>
            </w:r>
          </w:p>
        </w:tc>
        <w:tc>
          <w:tcPr>
            <w:tcW w:w="851" w:type="dxa"/>
            <w:tcBorders>
              <w:top w:val="single" w:color="auto" w:sz="4" w:space="0"/>
              <w:left w:val="single" w:color="auto" w:sz="4" w:space="0"/>
              <w:bottom w:val="single" w:color="auto" w:sz="4" w:space="0"/>
              <w:right w:val="single" w:color="auto" w:sz="4" w:space="0"/>
            </w:tcBorders>
          </w:tcPr>
          <w:p w14:paraId="0BB46A00">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5</w:t>
            </w:r>
          </w:p>
        </w:tc>
        <w:tc>
          <w:tcPr>
            <w:tcW w:w="1269" w:type="dxa"/>
            <w:tcBorders>
              <w:top w:val="single" w:color="auto" w:sz="4" w:space="0"/>
              <w:left w:val="single" w:color="auto" w:sz="4" w:space="0"/>
              <w:bottom w:val="single" w:color="auto" w:sz="4" w:space="0"/>
              <w:right w:val="single" w:color="auto" w:sz="4" w:space="0"/>
            </w:tcBorders>
          </w:tcPr>
          <w:p w14:paraId="6CF63674">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6</w:t>
            </w:r>
          </w:p>
        </w:tc>
        <w:tc>
          <w:tcPr>
            <w:tcW w:w="1151" w:type="dxa"/>
            <w:tcBorders>
              <w:top w:val="single" w:color="auto" w:sz="4" w:space="0"/>
              <w:left w:val="single" w:color="auto" w:sz="4" w:space="0"/>
              <w:bottom w:val="single" w:color="auto" w:sz="4" w:space="0"/>
              <w:right w:val="single" w:color="auto" w:sz="4" w:space="0"/>
            </w:tcBorders>
          </w:tcPr>
          <w:p w14:paraId="3ECCE740">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7</w:t>
            </w:r>
          </w:p>
        </w:tc>
      </w:tr>
      <w:tr w14:paraId="406C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tcBorders>
              <w:top w:val="single" w:color="auto" w:sz="4" w:space="0"/>
              <w:left w:val="single" w:color="auto" w:sz="4" w:space="0"/>
              <w:bottom w:val="single" w:color="auto" w:sz="4" w:space="0"/>
              <w:right w:val="single" w:color="auto" w:sz="4" w:space="0"/>
            </w:tcBorders>
          </w:tcPr>
          <w:p w14:paraId="62D1BF1B">
            <w:pPr>
              <w:spacing w:after="0" w:line="240" w:lineRule="auto"/>
              <w:jc w:val="center"/>
              <w:rPr>
                <w:rFonts w:hint="default" w:ascii="Arial" w:hAnsi="Arial" w:eastAsia="Times New Roman" w:cs="Arial"/>
                <w:sz w:val="24"/>
                <w:szCs w:val="24"/>
                <w:lang w:val="en-US" w:eastAsia="ru-RU"/>
              </w:rPr>
            </w:pPr>
            <w:r>
              <w:rPr>
                <w:rFonts w:hint="default" w:ascii="Arial" w:hAnsi="Arial" w:eastAsia="Times New Roman" w:cs="Arial"/>
                <w:sz w:val="24"/>
                <w:szCs w:val="24"/>
                <w:lang w:val="en-US" w:eastAsia="ru-RU"/>
              </w:rPr>
              <w:t>1</w:t>
            </w:r>
          </w:p>
        </w:tc>
        <w:tc>
          <w:tcPr>
            <w:tcW w:w="2587" w:type="dxa"/>
            <w:tcBorders>
              <w:top w:val="single" w:color="auto" w:sz="4" w:space="0"/>
              <w:left w:val="single" w:color="auto" w:sz="4" w:space="0"/>
              <w:bottom w:val="single" w:color="auto" w:sz="4" w:space="0"/>
              <w:right w:val="single" w:color="auto" w:sz="4" w:space="0"/>
            </w:tcBorders>
          </w:tcPr>
          <w:p w14:paraId="69D446C1">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Приобретение энергосберегающих ламп для учреждений социальной сферы МО «Хогот»</w:t>
            </w:r>
          </w:p>
        </w:tc>
        <w:tc>
          <w:tcPr>
            <w:tcW w:w="1738" w:type="dxa"/>
            <w:tcBorders>
              <w:top w:val="single" w:color="auto" w:sz="4" w:space="0"/>
              <w:left w:val="single" w:color="auto" w:sz="4" w:space="0"/>
              <w:bottom w:val="single" w:color="auto" w:sz="4" w:space="0"/>
              <w:right w:val="single" w:color="auto" w:sz="4" w:space="0"/>
            </w:tcBorders>
          </w:tcPr>
          <w:p w14:paraId="00D36D85">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Объекты бюджетной сферы МО «Хогот»</w:t>
            </w:r>
          </w:p>
        </w:tc>
        <w:tc>
          <w:tcPr>
            <w:tcW w:w="1432" w:type="dxa"/>
            <w:tcBorders>
              <w:top w:val="single" w:color="auto" w:sz="4" w:space="0"/>
              <w:left w:val="single" w:color="auto" w:sz="4" w:space="0"/>
              <w:bottom w:val="single" w:color="auto" w:sz="4" w:space="0"/>
              <w:right w:val="single" w:color="auto" w:sz="4" w:space="0"/>
            </w:tcBorders>
          </w:tcPr>
          <w:p w14:paraId="34801EEB">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2025</w:t>
            </w:r>
          </w:p>
        </w:tc>
        <w:tc>
          <w:tcPr>
            <w:tcW w:w="851" w:type="dxa"/>
            <w:tcBorders>
              <w:top w:val="single" w:color="auto" w:sz="4" w:space="0"/>
              <w:left w:val="single" w:color="auto" w:sz="4" w:space="0"/>
              <w:bottom w:val="single" w:color="auto" w:sz="4" w:space="0"/>
              <w:right w:val="single" w:color="auto" w:sz="4" w:space="0"/>
            </w:tcBorders>
          </w:tcPr>
          <w:p w14:paraId="40920A3B">
            <w:pPr>
              <w:spacing w:after="0" w:line="240" w:lineRule="auto"/>
              <w:jc w:val="center"/>
              <w:rPr>
                <w:rFonts w:ascii="Arial" w:hAnsi="Arial" w:eastAsia="Times New Roman" w:cs="Arial"/>
                <w:sz w:val="24"/>
                <w:szCs w:val="24"/>
                <w:lang w:eastAsia="ru-RU"/>
              </w:rPr>
            </w:pPr>
          </w:p>
        </w:tc>
        <w:tc>
          <w:tcPr>
            <w:tcW w:w="1269" w:type="dxa"/>
            <w:tcBorders>
              <w:top w:val="single" w:color="auto" w:sz="4" w:space="0"/>
              <w:left w:val="single" w:color="auto" w:sz="4" w:space="0"/>
              <w:bottom w:val="single" w:color="auto" w:sz="4" w:space="0"/>
              <w:right w:val="single" w:color="auto" w:sz="4" w:space="0"/>
            </w:tcBorders>
          </w:tcPr>
          <w:p w14:paraId="07D32CD0">
            <w:pPr>
              <w:spacing w:after="0" w:line="240" w:lineRule="auto"/>
              <w:jc w:val="center"/>
              <w:rPr>
                <w:rFonts w:ascii="Arial" w:hAnsi="Arial" w:eastAsia="Times New Roman" w:cs="Arial"/>
                <w:sz w:val="24"/>
                <w:szCs w:val="24"/>
                <w:lang w:eastAsia="ru-RU"/>
              </w:rPr>
            </w:pPr>
          </w:p>
        </w:tc>
        <w:tc>
          <w:tcPr>
            <w:tcW w:w="1151" w:type="dxa"/>
            <w:tcBorders>
              <w:top w:val="single" w:color="auto" w:sz="4" w:space="0"/>
              <w:left w:val="single" w:color="auto" w:sz="4" w:space="0"/>
              <w:bottom w:val="single" w:color="auto" w:sz="4" w:space="0"/>
              <w:right w:val="single" w:color="auto" w:sz="4" w:space="0"/>
            </w:tcBorders>
          </w:tcPr>
          <w:p w14:paraId="055ADC1E">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5000</w:t>
            </w:r>
          </w:p>
        </w:tc>
      </w:tr>
    </w:tbl>
    <w:p w14:paraId="49982CCE">
      <w:pPr>
        <w:spacing w:after="0" w:line="240" w:lineRule="auto"/>
        <w:rPr>
          <w:rFonts w:ascii="Arial" w:hAnsi="Arial" w:eastAsia="Times New Roman" w:cs="Arial"/>
          <w:sz w:val="24"/>
          <w:szCs w:val="24"/>
          <w:lang w:eastAsia="ru-RU"/>
        </w:rPr>
      </w:pPr>
    </w:p>
    <w:p w14:paraId="0F533CF4">
      <w:pPr>
        <w:spacing w:after="0" w:line="240" w:lineRule="auto"/>
        <w:ind w:left="360"/>
        <w:jc w:val="center"/>
        <w:rPr>
          <w:rFonts w:ascii="Arial" w:hAnsi="Arial" w:eastAsia="Times New Roman" w:cs="Arial"/>
          <w:b/>
          <w:sz w:val="24"/>
          <w:szCs w:val="24"/>
          <w:lang w:eastAsia="ru-RU"/>
        </w:rPr>
      </w:pPr>
      <w:r>
        <w:rPr>
          <w:rFonts w:ascii="Arial" w:hAnsi="Arial" w:eastAsia="Times New Roman" w:cs="Arial"/>
          <w:b/>
          <w:sz w:val="24"/>
          <w:szCs w:val="24"/>
          <w:lang w:eastAsia="ru-RU"/>
        </w:rPr>
        <w:t>СТОИМОСТЬ МЕРОПРИЯТИЙ ПРОГРАММЫ</w:t>
      </w:r>
    </w:p>
    <w:p w14:paraId="33F7A680">
      <w:pPr>
        <w:spacing w:after="0" w:line="240" w:lineRule="auto"/>
        <w:ind w:left="360"/>
        <w:jc w:val="center"/>
        <w:rPr>
          <w:rFonts w:ascii="Arial" w:hAnsi="Arial" w:eastAsia="Times New Roman" w:cs="Arial"/>
          <w:sz w:val="24"/>
          <w:szCs w:val="24"/>
          <w:lang w:eastAsia="ru-RU"/>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1"/>
        <w:gridCol w:w="1542"/>
        <w:gridCol w:w="2055"/>
        <w:gridCol w:w="2214"/>
        <w:gridCol w:w="2329"/>
      </w:tblGrid>
      <w:tr w14:paraId="566D0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tcPr>
          <w:p w14:paraId="6C17BD6F">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Год</w:t>
            </w:r>
          </w:p>
        </w:tc>
        <w:tc>
          <w:tcPr>
            <w:tcW w:w="8563" w:type="dxa"/>
            <w:gridSpan w:val="4"/>
            <w:tcBorders>
              <w:top w:val="single" w:color="auto" w:sz="4" w:space="0"/>
              <w:left w:val="single" w:color="auto" w:sz="4" w:space="0"/>
              <w:bottom w:val="single" w:color="auto" w:sz="4" w:space="0"/>
              <w:right w:val="single" w:color="auto" w:sz="4" w:space="0"/>
            </w:tcBorders>
          </w:tcPr>
          <w:p w14:paraId="79DFC6C7">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Стоимость мероприятий программы тыс. руб.</w:t>
            </w:r>
          </w:p>
        </w:tc>
      </w:tr>
      <w:tr w14:paraId="46597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tcPr>
          <w:p w14:paraId="60974276">
            <w:pPr>
              <w:spacing w:after="0" w:line="240" w:lineRule="auto"/>
              <w:jc w:val="center"/>
              <w:rPr>
                <w:rFonts w:ascii="Arial" w:hAnsi="Arial" w:eastAsia="Times New Roman" w:cs="Arial"/>
                <w:sz w:val="24"/>
                <w:szCs w:val="24"/>
                <w:lang w:eastAsia="ru-RU"/>
              </w:rPr>
            </w:pPr>
          </w:p>
        </w:tc>
        <w:tc>
          <w:tcPr>
            <w:tcW w:w="1617" w:type="dxa"/>
            <w:tcBorders>
              <w:top w:val="single" w:color="auto" w:sz="4" w:space="0"/>
              <w:left w:val="single" w:color="auto" w:sz="4" w:space="0"/>
              <w:bottom w:val="single" w:color="auto" w:sz="4" w:space="0"/>
              <w:right w:val="single" w:color="auto" w:sz="4" w:space="0"/>
            </w:tcBorders>
          </w:tcPr>
          <w:p w14:paraId="5CE125B0">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Всего</w:t>
            </w:r>
          </w:p>
        </w:tc>
        <w:tc>
          <w:tcPr>
            <w:tcW w:w="2160" w:type="dxa"/>
            <w:tcBorders>
              <w:top w:val="single" w:color="auto" w:sz="4" w:space="0"/>
              <w:left w:val="single" w:color="auto" w:sz="4" w:space="0"/>
              <w:bottom w:val="single" w:color="auto" w:sz="4" w:space="0"/>
              <w:right w:val="single" w:color="auto" w:sz="4" w:space="0"/>
            </w:tcBorders>
          </w:tcPr>
          <w:p w14:paraId="11347D74">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В т.ч. местный бюджет</w:t>
            </w:r>
          </w:p>
        </w:tc>
        <w:tc>
          <w:tcPr>
            <w:tcW w:w="2337" w:type="dxa"/>
            <w:tcBorders>
              <w:top w:val="single" w:color="auto" w:sz="4" w:space="0"/>
              <w:left w:val="single" w:color="auto" w:sz="4" w:space="0"/>
              <w:bottom w:val="single" w:color="auto" w:sz="4" w:space="0"/>
              <w:right w:val="single" w:color="auto" w:sz="4" w:space="0"/>
            </w:tcBorders>
          </w:tcPr>
          <w:p w14:paraId="5B311776">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В т.ч. районный бюджет</w:t>
            </w:r>
          </w:p>
        </w:tc>
        <w:tc>
          <w:tcPr>
            <w:tcW w:w="2449" w:type="dxa"/>
            <w:tcBorders>
              <w:top w:val="single" w:color="auto" w:sz="4" w:space="0"/>
              <w:left w:val="single" w:color="auto" w:sz="4" w:space="0"/>
              <w:bottom w:val="single" w:color="auto" w:sz="4" w:space="0"/>
              <w:right w:val="single" w:color="auto" w:sz="4" w:space="0"/>
            </w:tcBorders>
          </w:tcPr>
          <w:p w14:paraId="4E105AEA">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В т.ч. иные источники бюджета</w:t>
            </w:r>
          </w:p>
        </w:tc>
      </w:tr>
      <w:tr w14:paraId="1E26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tcPr>
          <w:p w14:paraId="55A68A50">
            <w:pPr>
              <w:spacing w:after="0" w:line="240" w:lineRule="auto"/>
              <w:jc w:val="center"/>
              <w:rPr>
                <w:rFonts w:hint="default" w:ascii="Arial" w:hAnsi="Arial" w:eastAsia="Times New Roman" w:cs="Arial"/>
                <w:sz w:val="24"/>
                <w:szCs w:val="24"/>
                <w:lang w:val="en-US" w:eastAsia="ru-RU"/>
              </w:rPr>
            </w:pPr>
            <w:r>
              <w:rPr>
                <w:rFonts w:ascii="Arial" w:hAnsi="Arial" w:eastAsia="Times New Roman" w:cs="Arial"/>
                <w:sz w:val="24"/>
                <w:szCs w:val="24"/>
                <w:lang w:eastAsia="ru-RU"/>
              </w:rPr>
              <w:t>202</w:t>
            </w:r>
            <w:r>
              <w:rPr>
                <w:rFonts w:hint="default" w:ascii="Arial" w:hAnsi="Arial" w:eastAsia="Times New Roman" w:cs="Arial"/>
                <w:sz w:val="24"/>
                <w:szCs w:val="24"/>
                <w:lang w:val="en-US" w:eastAsia="ru-RU"/>
              </w:rPr>
              <w:t>5</w:t>
            </w:r>
          </w:p>
        </w:tc>
        <w:tc>
          <w:tcPr>
            <w:tcW w:w="1617" w:type="dxa"/>
            <w:tcBorders>
              <w:top w:val="single" w:color="auto" w:sz="4" w:space="0"/>
              <w:left w:val="single" w:color="auto" w:sz="4" w:space="0"/>
              <w:bottom w:val="single" w:color="auto" w:sz="4" w:space="0"/>
              <w:right w:val="single" w:color="auto" w:sz="4" w:space="0"/>
            </w:tcBorders>
          </w:tcPr>
          <w:p w14:paraId="243F170B">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5000</w:t>
            </w:r>
          </w:p>
        </w:tc>
        <w:tc>
          <w:tcPr>
            <w:tcW w:w="2160" w:type="dxa"/>
            <w:tcBorders>
              <w:top w:val="single" w:color="auto" w:sz="4" w:space="0"/>
              <w:left w:val="single" w:color="auto" w:sz="4" w:space="0"/>
              <w:bottom w:val="single" w:color="auto" w:sz="4" w:space="0"/>
              <w:right w:val="single" w:color="auto" w:sz="4" w:space="0"/>
            </w:tcBorders>
          </w:tcPr>
          <w:p w14:paraId="5EA9C141">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5000</w:t>
            </w:r>
          </w:p>
        </w:tc>
        <w:tc>
          <w:tcPr>
            <w:tcW w:w="2337" w:type="dxa"/>
            <w:tcBorders>
              <w:top w:val="single" w:color="auto" w:sz="4" w:space="0"/>
              <w:left w:val="single" w:color="auto" w:sz="4" w:space="0"/>
              <w:bottom w:val="single" w:color="auto" w:sz="4" w:space="0"/>
              <w:right w:val="single" w:color="auto" w:sz="4" w:space="0"/>
            </w:tcBorders>
          </w:tcPr>
          <w:p w14:paraId="155E7203">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w:t>
            </w:r>
          </w:p>
        </w:tc>
        <w:tc>
          <w:tcPr>
            <w:tcW w:w="2449" w:type="dxa"/>
            <w:tcBorders>
              <w:top w:val="single" w:color="auto" w:sz="4" w:space="0"/>
              <w:left w:val="single" w:color="auto" w:sz="4" w:space="0"/>
              <w:bottom w:val="single" w:color="auto" w:sz="4" w:space="0"/>
              <w:right w:val="single" w:color="auto" w:sz="4" w:space="0"/>
            </w:tcBorders>
          </w:tcPr>
          <w:p w14:paraId="248CAC4B">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w:t>
            </w:r>
          </w:p>
        </w:tc>
      </w:tr>
      <w:tr w14:paraId="18335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tcPr>
          <w:p w14:paraId="093120B9">
            <w:pPr>
              <w:spacing w:after="0" w:line="240" w:lineRule="auto"/>
              <w:jc w:val="center"/>
              <w:rPr>
                <w:rFonts w:hint="default" w:ascii="Arial" w:hAnsi="Arial" w:eastAsia="Times New Roman" w:cs="Arial"/>
                <w:sz w:val="24"/>
                <w:szCs w:val="24"/>
                <w:lang w:val="en-US" w:eastAsia="ru-RU"/>
              </w:rPr>
            </w:pPr>
            <w:r>
              <w:rPr>
                <w:rFonts w:ascii="Arial" w:hAnsi="Arial" w:eastAsia="Times New Roman" w:cs="Arial"/>
                <w:sz w:val="24"/>
                <w:szCs w:val="24"/>
                <w:lang w:eastAsia="ru-RU"/>
              </w:rPr>
              <w:t>202</w:t>
            </w:r>
            <w:r>
              <w:rPr>
                <w:rFonts w:hint="default" w:ascii="Arial" w:hAnsi="Arial" w:eastAsia="Times New Roman" w:cs="Arial"/>
                <w:sz w:val="24"/>
                <w:szCs w:val="24"/>
                <w:lang w:val="en-US" w:eastAsia="ru-RU"/>
              </w:rPr>
              <w:t>6</w:t>
            </w:r>
          </w:p>
        </w:tc>
        <w:tc>
          <w:tcPr>
            <w:tcW w:w="1617" w:type="dxa"/>
            <w:tcBorders>
              <w:top w:val="single" w:color="auto" w:sz="4" w:space="0"/>
              <w:left w:val="single" w:color="auto" w:sz="4" w:space="0"/>
              <w:bottom w:val="single" w:color="auto" w:sz="4" w:space="0"/>
              <w:right w:val="single" w:color="auto" w:sz="4" w:space="0"/>
            </w:tcBorders>
          </w:tcPr>
          <w:p w14:paraId="3F3CD806">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5000</w:t>
            </w:r>
          </w:p>
        </w:tc>
        <w:tc>
          <w:tcPr>
            <w:tcW w:w="2160" w:type="dxa"/>
            <w:tcBorders>
              <w:top w:val="single" w:color="auto" w:sz="4" w:space="0"/>
              <w:left w:val="single" w:color="auto" w:sz="4" w:space="0"/>
              <w:bottom w:val="single" w:color="auto" w:sz="4" w:space="0"/>
              <w:right w:val="single" w:color="auto" w:sz="4" w:space="0"/>
            </w:tcBorders>
          </w:tcPr>
          <w:p w14:paraId="49D6EA7F">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5000</w:t>
            </w:r>
          </w:p>
        </w:tc>
        <w:tc>
          <w:tcPr>
            <w:tcW w:w="2337" w:type="dxa"/>
            <w:tcBorders>
              <w:top w:val="single" w:color="auto" w:sz="4" w:space="0"/>
              <w:left w:val="single" w:color="auto" w:sz="4" w:space="0"/>
              <w:bottom w:val="single" w:color="auto" w:sz="4" w:space="0"/>
              <w:right w:val="single" w:color="auto" w:sz="4" w:space="0"/>
            </w:tcBorders>
          </w:tcPr>
          <w:p w14:paraId="5D9CEC2A">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w:t>
            </w:r>
          </w:p>
        </w:tc>
        <w:tc>
          <w:tcPr>
            <w:tcW w:w="2449" w:type="dxa"/>
            <w:tcBorders>
              <w:top w:val="single" w:color="auto" w:sz="4" w:space="0"/>
              <w:left w:val="single" w:color="auto" w:sz="4" w:space="0"/>
              <w:bottom w:val="single" w:color="auto" w:sz="4" w:space="0"/>
              <w:right w:val="single" w:color="auto" w:sz="4" w:space="0"/>
            </w:tcBorders>
          </w:tcPr>
          <w:p w14:paraId="77F680E1">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w:t>
            </w:r>
          </w:p>
        </w:tc>
      </w:tr>
      <w:tr w14:paraId="1ADF8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tcPr>
          <w:p w14:paraId="42590FD9">
            <w:pPr>
              <w:spacing w:after="0" w:line="240" w:lineRule="auto"/>
              <w:jc w:val="center"/>
              <w:rPr>
                <w:rFonts w:hint="default" w:ascii="Arial" w:hAnsi="Arial" w:eastAsia="Times New Roman" w:cs="Arial"/>
                <w:sz w:val="24"/>
                <w:szCs w:val="24"/>
                <w:lang w:val="en-US" w:eastAsia="ru-RU"/>
              </w:rPr>
            </w:pPr>
            <w:r>
              <w:rPr>
                <w:rFonts w:ascii="Arial" w:hAnsi="Arial" w:eastAsia="Times New Roman" w:cs="Arial"/>
                <w:sz w:val="24"/>
                <w:szCs w:val="24"/>
                <w:lang w:eastAsia="ru-RU"/>
              </w:rPr>
              <w:t>202</w:t>
            </w:r>
            <w:r>
              <w:rPr>
                <w:rFonts w:hint="default" w:ascii="Arial" w:hAnsi="Arial" w:eastAsia="Times New Roman" w:cs="Arial"/>
                <w:sz w:val="24"/>
                <w:szCs w:val="24"/>
                <w:lang w:val="en-US" w:eastAsia="ru-RU"/>
              </w:rPr>
              <w:t>7</w:t>
            </w:r>
          </w:p>
        </w:tc>
        <w:tc>
          <w:tcPr>
            <w:tcW w:w="1617" w:type="dxa"/>
            <w:tcBorders>
              <w:top w:val="single" w:color="auto" w:sz="4" w:space="0"/>
              <w:left w:val="single" w:color="auto" w:sz="4" w:space="0"/>
              <w:bottom w:val="single" w:color="auto" w:sz="4" w:space="0"/>
              <w:right w:val="single" w:color="auto" w:sz="4" w:space="0"/>
            </w:tcBorders>
          </w:tcPr>
          <w:p w14:paraId="5EE0D763">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5000</w:t>
            </w:r>
          </w:p>
        </w:tc>
        <w:tc>
          <w:tcPr>
            <w:tcW w:w="2160" w:type="dxa"/>
            <w:tcBorders>
              <w:top w:val="single" w:color="auto" w:sz="4" w:space="0"/>
              <w:left w:val="single" w:color="auto" w:sz="4" w:space="0"/>
              <w:bottom w:val="single" w:color="auto" w:sz="4" w:space="0"/>
              <w:right w:val="single" w:color="auto" w:sz="4" w:space="0"/>
            </w:tcBorders>
          </w:tcPr>
          <w:p w14:paraId="3506E1B0">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5000</w:t>
            </w:r>
          </w:p>
        </w:tc>
        <w:tc>
          <w:tcPr>
            <w:tcW w:w="2337" w:type="dxa"/>
            <w:tcBorders>
              <w:top w:val="single" w:color="auto" w:sz="4" w:space="0"/>
              <w:left w:val="single" w:color="auto" w:sz="4" w:space="0"/>
              <w:bottom w:val="single" w:color="auto" w:sz="4" w:space="0"/>
              <w:right w:val="single" w:color="auto" w:sz="4" w:space="0"/>
            </w:tcBorders>
          </w:tcPr>
          <w:p w14:paraId="5B6B4ABE">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w:t>
            </w:r>
          </w:p>
        </w:tc>
        <w:tc>
          <w:tcPr>
            <w:tcW w:w="2449" w:type="dxa"/>
            <w:tcBorders>
              <w:top w:val="single" w:color="auto" w:sz="4" w:space="0"/>
              <w:left w:val="single" w:color="auto" w:sz="4" w:space="0"/>
              <w:bottom w:val="single" w:color="auto" w:sz="4" w:space="0"/>
              <w:right w:val="single" w:color="auto" w:sz="4" w:space="0"/>
            </w:tcBorders>
          </w:tcPr>
          <w:p w14:paraId="00E9C9F9">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w:t>
            </w:r>
          </w:p>
        </w:tc>
      </w:tr>
      <w:tr w14:paraId="19882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tcPr>
          <w:p w14:paraId="1174C402">
            <w:pPr>
              <w:spacing w:after="0" w:line="240" w:lineRule="auto"/>
              <w:jc w:val="center"/>
              <w:rPr>
                <w:rFonts w:ascii="Arial" w:hAnsi="Arial" w:eastAsia="Times New Roman" w:cs="Arial"/>
                <w:sz w:val="24"/>
                <w:szCs w:val="24"/>
                <w:lang w:eastAsia="ru-RU"/>
              </w:rPr>
            </w:pPr>
          </w:p>
        </w:tc>
        <w:tc>
          <w:tcPr>
            <w:tcW w:w="1617" w:type="dxa"/>
            <w:tcBorders>
              <w:top w:val="single" w:color="auto" w:sz="4" w:space="0"/>
              <w:left w:val="single" w:color="auto" w:sz="4" w:space="0"/>
              <w:bottom w:val="single" w:color="auto" w:sz="4" w:space="0"/>
              <w:right w:val="single" w:color="auto" w:sz="4" w:space="0"/>
            </w:tcBorders>
          </w:tcPr>
          <w:p w14:paraId="512CC70A">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w:t>
            </w:r>
          </w:p>
        </w:tc>
        <w:tc>
          <w:tcPr>
            <w:tcW w:w="2160" w:type="dxa"/>
            <w:tcBorders>
              <w:top w:val="single" w:color="auto" w:sz="4" w:space="0"/>
              <w:left w:val="single" w:color="auto" w:sz="4" w:space="0"/>
              <w:bottom w:val="single" w:color="auto" w:sz="4" w:space="0"/>
              <w:right w:val="single" w:color="auto" w:sz="4" w:space="0"/>
            </w:tcBorders>
          </w:tcPr>
          <w:p w14:paraId="78852407">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w:t>
            </w:r>
          </w:p>
        </w:tc>
        <w:tc>
          <w:tcPr>
            <w:tcW w:w="2337" w:type="dxa"/>
            <w:tcBorders>
              <w:top w:val="single" w:color="auto" w:sz="4" w:space="0"/>
              <w:left w:val="single" w:color="auto" w:sz="4" w:space="0"/>
              <w:bottom w:val="single" w:color="auto" w:sz="4" w:space="0"/>
              <w:right w:val="single" w:color="auto" w:sz="4" w:space="0"/>
            </w:tcBorders>
          </w:tcPr>
          <w:p w14:paraId="42503664">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w:t>
            </w:r>
          </w:p>
        </w:tc>
        <w:tc>
          <w:tcPr>
            <w:tcW w:w="2449" w:type="dxa"/>
            <w:tcBorders>
              <w:top w:val="single" w:color="auto" w:sz="4" w:space="0"/>
              <w:left w:val="single" w:color="auto" w:sz="4" w:space="0"/>
              <w:bottom w:val="single" w:color="auto" w:sz="4" w:space="0"/>
              <w:right w:val="single" w:color="auto" w:sz="4" w:space="0"/>
            </w:tcBorders>
          </w:tcPr>
          <w:p w14:paraId="1BFF5778">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w:t>
            </w:r>
          </w:p>
        </w:tc>
      </w:tr>
      <w:tr w14:paraId="4E7AA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tcPr>
          <w:p w14:paraId="30B03B27">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Итого по программе</w:t>
            </w:r>
          </w:p>
        </w:tc>
        <w:tc>
          <w:tcPr>
            <w:tcW w:w="1617" w:type="dxa"/>
            <w:tcBorders>
              <w:top w:val="single" w:color="auto" w:sz="4" w:space="0"/>
              <w:left w:val="single" w:color="auto" w:sz="4" w:space="0"/>
              <w:bottom w:val="single" w:color="auto" w:sz="4" w:space="0"/>
              <w:right w:val="single" w:color="auto" w:sz="4" w:space="0"/>
            </w:tcBorders>
          </w:tcPr>
          <w:p w14:paraId="4475D46D">
            <w:pPr>
              <w:spacing w:after="0" w:line="240" w:lineRule="auto"/>
              <w:jc w:val="center"/>
              <w:rPr>
                <w:rFonts w:hint="default" w:ascii="Arial" w:hAnsi="Arial" w:eastAsia="Times New Roman" w:cs="Arial"/>
                <w:sz w:val="24"/>
                <w:szCs w:val="24"/>
                <w:lang w:val="en-US" w:eastAsia="ru-RU"/>
              </w:rPr>
            </w:pPr>
            <w:r>
              <w:rPr>
                <w:rFonts w:hint="default" w:ascii="Arial" w:hAnsi="Arial" w:eastAsia="Times New Roman" w:cs="Arial"/>
                <w:sz w:val="24"/>
                <w:szCs w:val="24"/>
                <w:lang w:val="en-US" w:eastAsia="ru-RU"/>
              </w:rPr>
              <w:t>5000</w:t>
            </w:r>
          </w:p>
        </w:tc>
        <w:tc>
          <w:tcPr>
            <w:tcW w:w="2160" w:type="dxa"/>
            <w:tcBorders>
              <w:top w:val="single" w:color="auto" w:sz="4" w:space="0"/>
              <w:left w:val="single" w:color="auto" w:sz="4" w:space="0"/>
              <w:bottom w:val="single" w:color="auto" w:sz="4" w:space="0"/>
              <w:right w:val="single" w:color="auto" w:sz="4" w:space="0"/>
            </w:tcBorders>
          </w:tcPr>
          <w:p w14:paraId="5F38F638">
            <w:pPr>
              <w:spacing w:after="0" w:line="240" w:lineRule="auto"/>
              <w:jc w:val="center"/>
              <w:rPr>
                <w:rFonts w:hint="default" w:ascii="Arial" w:hAnsi="Arial" w:eastAsia="Times New Roman" w:cs="Arial"/>
                <w:sz w:val="24"/>
                <w:szCs w:val="24"/>
                <w:lang w:val="en-US" w:eastAsia="ru-RU"/>
              </w:rPr>
            </w:pPr>
            <w:r>
              <w:rPr>
                <w:rFonts w:hint="default" w:ascii="Arial" w:hAnsi="Arial" w:eastAsia="Times New Roman" w:cs="Arial"/>
                <w:sz w:val="24"/>
                <w:szCs w:val="24"/>
                <w:lang w:val="en-US" w:eastAsia="ru-RU"/>
              </w:rPr>
              <w:t>5000</w:t>
            </w:r>
          </w:p>
        </w:tc>
        <w:tc>
          <w:tcPr>
            <w:tcW w:w="2337" w:type="dxa"/>
            <w:tcBorders>
              <w:top w:val="single" w:color="auto" w:sz="4" w:space="0"/>
              <w:left w:val="single" w:color="auto" w:sz="4" w:space="0"/>
              <w:bottom w:val="single" w:color="auto" w:sz="4" w:space="0"/>
              <w:right w:val="single" w:color="auto" w:sz="4" w:space="0"/>
            </w:tcBorders>
          </w:tcPr>
          <w:p w14:paraId="08C75D86">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w:t>
            </w:r>
          </w:p>
        </w:tc>
        <w:tc>
          <w:tcPr>
            <w:tcW w:w="2449" w:type="dxa"/>
            <w:tcBorders>
              <w:top w:val="single" w:color="auto" w:sz="4" w:space="0"/>
              <w:left w:val="single" w:color="auto" w:sz="4" w:space="0"/>
              <w:bottom w:val="single" w:color="auto" w:sz="4" w:space="0"/>
              <w:right w:val="single" w:color="auto" w:sz="4" w:space="0"/>
            </w:tcBorders>
          </w:tcPr>
          <w:p w14:paraId="48F05671">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w:t>
            </w:r>
          </w:p>
        </w:tc>
      </w:tr>
    </w:tbl>
    <w:p w14:paraId="455218C5">
      <w:pPr>
        <w:spacing w:after="0" w:line="240" w:lineRule="auto"/>
        <w:rPr>
          <w:rFonts w:ascii="Times New Roman" w:hAnsi="Times New Roman" w:eastAsia="Times New Roman" w:cs="Times New Roman"/>
          <w:sz w:val="24"/>
          <w:szCs w:val="24"/>
          <w:lang w:eastAsia="ru-RU"/>
        </w:rPr>
      </w:pPr>
    </w:p>
    <w:p w14:paraId="6EE69293">
      <w:pPr>
        <w:spacing w:after="0" w:line="240" w:lineRule="auto"/>
        <w:rPr>
          <w:rFonts w:ascii="Times New Roman" w:hAnsi="Times New Roman" w:eastAsia="Times New Roman" w:cs="Times New Roman"/>
          <w:sz w:val="24"/>
          <w:szCs w:val="24"/>
          <w:lang w:eastAsia="ru-RU"/>
        </w:rPr>
      </w:pPr>
    </w:p>
    <w:p w14:paraId="7CA07C8D">
      <w:pPr>
        <w:rPr>
          <w:rFonts w:ascii="Calibri" w:hAnsi="Calibri" w:eastAsia="Calibri" w:cs="Times New Roman"/>
        </w:rPr>
      </w:pPr>
    </w:p>
    <w:p w14:paraId="56726822">
      <w:pPr>
        <w:spacing w:after="160" w:line="259" w:lineRule="auto"/>
        <w:rPr>
          <w:rFonts w:ascii="Calibri" w:hAnsi="Calibri" w:eastAsia="Calibri" w:cs="Times New Roman"/>
        </w:rPr>
      </w:pPr>
    </w:p>
    <w:p w14:paraId="116541B5"/>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467"/>
    <w:rsid w:val="00187702"/>
    <w:rsid w:val="00B62467"/>
    <w:rsid w:val="00DF114E"/>
    <w:rsid w:val="37026B76"/>
    <w:rsid w:val="3EBF4794"/>
    <w:rsid w:val="4FA40DB8"/>
    <w:rsid w:val="59005D04"/>
    <w:rsid w:val="6F17732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9</Pages>
  <Words>2538</Words>
  <Characters>14473</Characters>
  <Lines>120</Lines>
  <Paragraphs>33</Paragraphs>
  <TotalTime>40</TotalTime>
  <ScaleCrop>false</ScaleCrop>
  <LinksUpToDate>false</LinksUpToDate>
  <CharactersWithSpaces>16978</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2023-02-08T01:39:00Z</dcterms:created>
  <dc:creator>USER</dc:creator>
  <cp:lastModifiedBy>USER</cp:lastModifiedBy>
  <cp:lastPrinted>2025-12-24T07:05:32Z</cp:lastPrinted>
  <dcterms:modified xsi:type="dcterms:W3CDTF">2025-12-24T07:06:36Z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B394FE1B9D3F4DCF89F213FF0BB4BBCD_12</vt:lpwstr>
  </property>
</Properties>
</file>