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FDA" w:rsidRDefault="00044FDA" w:rsidP="00044FDA">
      <w:pPr>
        <w:pStyle w:val="3"/>
        <w:shd w:val="clear" w:color="auto" w:fill="FFFFFF"/>
        <w:spacing w:before="0" w:beforeAutospacing="0" w:after="30" w:afterAutospacing="0"/>
        <w:rPr>
          <w:rFonts w:ascii="Tahoma" w:hAnsi="Tahoma" w:cs="Tahoma"/>
          <w:b w:val="0"/>
          <w:bCs w:val="0"/>
          <w:color w:val="009846"/>
          <w:sz w:val="31"/>
          <w:szCs w:val="31"/>
        </w:rPr>
      </w:pPr>
      <w:bookmarkStart w:id="0" w:name="_GoBack"/>
      <w:bookmarkEnd w:id="0"/>
      <w:r>
        <w:rPr>
          <w:rFonts w:ascii="Tahoma" w:hAnsi="Tahoma" w:cs="Tahoma"/>
          <w:b w:val="0"/>
          <w:bCs w:val="0"/>
          <w:color w:val="009846"/>
          <w:sz w:val="31"/>
          <w:szCs w:val="31"/>
        </w:rPr>
        <w:t>Налоговая служба региона осуществляет мониторинг и анализ фиксации расчетов с применением ККТ на рынках области каждым арендатором</w:t>
      </w:r>
    </w:p>
    <w:p w:rsidR="00044FDA" w:rsidRDefault="00044FDA" w:rsidP="00044FDA">
      <w:pPr>
        <w:pStyle w:val="binfo"/>
        <w:shd w:val="clear" w:color="auto" w:fill="FFFFFF"/>
        <w:spacing w:before="0" w:beforeAutospacing="0" w:after="96" w:afterAutospacing="0"/>
        <w:rPr>
          <w:rFonts w:ascii="Tahoma" w:hAnsi="Tahoma" w:cs="Tahoma"/>
          <w:color w:val="888785"/>
          <w:sz w:val="20"/>
          <w:szCs w:val="20"/>
        </w:rPr>
      </w:pPr>
    </w:p>
    <w:p w:rsidR="00044FDA" w:rsidRDefault="00044FDA" w:rsidP="00044FDA">
      <w:pPr>
        <w:pStyle w:val="binfo"/>
        <w:shd w:val="clear" w:color="auto" w:fill="FFFFFF"/>
        <w:spacing w:before="0" w:beforeAutospacing="0" w:after="96" w:afterAutospacing="0"/>
        <w:rPr>
          <w:rFonts w:ascii="Tahoma" w:hAnsi="Tahoma" w:cs="Tahoma"/>
          <w:color w:val="888785"/>
          <w:sz w:val="20"/>
          <w:szCs w:val="20"/>
        </w:rPr>
      </w:pPr>
    </w:p>
    <w:p w:rsidR="00044FDA" w:rsidRDefault="00044FDA" w:rsidP="00044F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Межрайонная ИФНС России № 12 по Иркутской области информирует, что в соответствии с Федеральным законом от 22.05.2003 №54-ФЗ все организации и индивидуальные предприниматели при осуществлении расчетов с покупателями обязаны применять контрольно-кассовую технику, включенную в реестр ККТ.</w:t>
      </w:r>
    </w:p>
    <w:p w:rsidR="00044FDA" w:rsidRDefault="00044FDA" w:rsidP="00044F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44FDA" w:rsidRDefault="00044FDA" w:rsidP="00044F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настоящее время налоговыми органами региона продолжается работа по реализации отраслевого проекта ФНС России по исключению недобросовестного поведения на рынках, ярмарках и других площадях организованной торговли. На сегодня основной задачей проекта является обеспечение фиксации арендаторами торговых мест, установившими и зарегистрировавшими кассовые аппараты, каждого проведенного расчета за товары, работы, услуги. </w:t>
      </w:r>
    </w:p>
    <w:p w:rsidR="00044FDA" w:rsidRDefault="00044FDA" w:rsidP="00044F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44FDA" w:rsidRDefault="00044FDA" w:rsidP="00044F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За неприменение ККТ статьей 14.5 Кодекса Российской Федерации об административных правонарушениях предусмотрена ответственность в виде штрафа для должностных лиц в размере от ¼ до ½ суммы расчета, осуществленного без применения кассового аппарата, но не менее 10 тыс. рублей, для юридических лиц - от ¾ до полной суммы расчета, но не менее 30 тыс. рублей. В случае повторного нарушения при условии осуществления сумм расчетов без применения ККТ на 1 млн рублей и более должностных лиц ждет дисквалификация на срок от одного года до двух лет, индивидуальных предпринимателей и юридических лиц - административное приостановление деятельности на срок до 90 суток.</w:t>
      </w:r>
    </w:p>
    <w:p w:rsidR="00195907" w:rsidRDefault="00195907"/>
    <w:sectPr w:rsidR="00195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907"/>
    <w:rsid w:val="00044FDA"/>
    <w:rsid w:val="00195907"/>
    <w:rsid w:val="006D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959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5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9590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binfo">
    <w:name w:val="binfo"/>
    <w:basedOn w:val="a"/>
    <w:rsid w:val="00044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44FD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959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5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9590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binfo">
    <w:name w:val="binfo"/>
    <w:basedOn w:val="a"/>
    <w:rsid w:val="00044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44F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5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291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6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forhaxed@outlook.com</dc:creator>
  <cp:lastModifiedBy>123</cp:lastModifiedBy>
  <cp:revision>2</cp:revision>
  <dcterms:created xsi:type="dcterms:W3CDTF">2023-07-31T00:55:00Z</dcterms:created>
  <dcterms:modified xsi:type="dcterms:W3CDTF">2023-07-31T00:55:00Z</dcterms:modified>
</cp:coreProperties>
</file>